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5FD3" w14:textId="77777777" w:rsidR="00C12555" w:rsidRDefault="00C12555" w:rsidP="00C12555">
      <w:pPr>
        <w:jc w:val="center"/>
        <w:rPr>
          <w:rFonts w:ascii="Times New Roman" w:hAnsi="Times New Roman" w:cs="Times New Roman"/>
          <w:b/>
          <w:i/>
        </w:rPr>
      </w:pPr>
      <w:r w:rsidRPr="00C12555">
        <w:rPr>
          <w:rFonts w:ascii="Times New Roman" w:hAnsi="Times New Roman" w:cs="Times New Roman"/>
          <w:b/>
          <w:i/>
        </w:rPr>
        <w:t xml:space="preserve">Les sacrifices </w:t>
      </w:r>
      <w:proofErr w:type="spellStart"/>
      <w:r w:rsidRPr="00C12555">
        <w:rPr>
          <w:rFonts w:ascii="Times New Roman" w:hAnsi="Times New Roman" w:cs="Times New Roman"/>
          <w:b/>
          <w:i/>
        </w:rPr>
        <w:t>animaux</w:t>
      </w:r>
      <w:proofErr w:type="spellEnd"/>
      <w:r w:rsidR="00412C6C">
        <w:rPr>
          <w:rFonts w:ascii="Times New Roman" w:hAnsi="Times New Roman" w:cs="Times New Roman"/>
          <w:b/>
          <w:i/>
        </w:rPr>
        <w:t xml:space="preserve"> : </w:t>
      </w:r>
      <w:proofErr w:type="spellStart"/>
      <w:r w:rsidR="00412C6C">
        <w:rPr>
          <w:rFonts w:ascii="Times New Roman" w:hAnsi="Times New Roman" w:cs="Times New Roman"/>
          <w:b/>
          <w:i/>
        </w:rPr>
        <w:t>quelle</w:t>
      </w:r>
      <w:proofErr w:type="spellEnd"/>
      <w:r w:rsidR="00412C6C">
        <w:rPr>
          <w:rFonts w:ascii="Times New Roman" w:hAnsi="Times New Roman" w:cs="Times New Roman"/>
          <w:b/>
          <w:i/>
        </w:rPr>
        <w:t xml:space="preserve"> signification </w:t>
      </w:r>
      <w:proofErr w:type="spellStart"/>
      <w:r w:rsidR="006D0E51">
        <w:rPr>
          <w:rFonts w:ascii="Times New Roman" w:hAnsi="Times New Roman" w:cs="Times New Roman"/>
          <w:b/>
          <w:i/>
        </w:rPr>
        <w:t>aujourd’hui</w:t>
      </w:r>
      <w:proofErr w:type="spellEnd"/>
      <w:r w:rsidR="006D0E51">
        <w:rPr>
          <w:rFonts w:ascii="Times New Roman" w:hAnsi="Times New Roman" w:cs="Times New Roman"/>
          <w:b/>
          <w:i/>
        </w:rPr>
        <w:t xml:space="preserve"> et </w:t>
      </w:r>
      <w:proofErr w:type="spellStart"/>
      <w:r w:rsidR="006D0E51">
        <w:rPr>
          <w:rFonts w:ascii="Times New Roman" w:hAnsi="Times New Roman" w:cs="Times New Roman"/>
          <w:b/>
          <w:i/>
        </w:rPr>
        <w:t>demain</w:t>
      </w:r>
      <w:proofErr w:type="spellEnd"/>
      <w:r w:rsidR="00412C6C">
        <w:rPr>
          <w:rFonts w:ascii="Times New Roman" w:hAnsi="Times New Roman" w:cs="Times New Roman"/>
          <w:b/>
          <w:i/>
        </w:rPr>
        <w:t xml:space="preserve"> ?</w:t>
      </w:r>
    </w:p>
    <w:p w14:paraId="65F2E2EA" w14:textId="064CDE82" w:rsidR="00C12555" w:rsidRPr="00C12555" w:rsidRDefault="00412C6C" w:rsidP="00C12555">
      <w:pPr>
        <w:jc w:val="center"/>
        <w:rPr>
          <w:rFonts w:ascii="Times New Roman" w:hAnsi="Times New Roman" w:cs="Times New Roman"/>
          <w:b/>
          <w:sz w:val="22"/>
          <w:szCs w:val="22"/>
        </w:rPr>
      </w:pPr>
      <w:proofErr w:type="spellStart"/>
      <w:r>
        <w:rPr>
          <w:rFonts w:ascii="Times New Roman" w:hAnsi="Times New Roman" w:cs="Times New Roman"/>
          <w:b/>
          <w:sz w:val="22"/>
          <w:szCs w:val="22"/>
        </w:rPr>
        <w:t>Quelques</w:t>
      </w:r>
      <w:proofErr w:type="spellEnd"/>
      <w:r>
        <w:rPr>
          <w:rFonts w:ascii="Times New Roman" w:hAnsi="Times New Roman" w:cs="Times New Roman"/>
          <w:b/>
          <w:sz w:val="22"/>
          <w:szCs w:val="22"/>
        </w:rPr>
        <w:t xml:space="preserve"> s</w:t>
      </w:r>
      <w:r w:rsidR="00C12555">
        <w:rPr>
          <w:rFonts w:ascii="Times New Roman" w:hAnsi="Times New Roman" w:cs="Times New Roman"/>
          <w:b/>
          <w:sz w:val="22"/>
          <w:szCs w:val="22"/>
        </w:rPr>
        <w:t xml:space="preserve">ources </w:t>
      </w:r>
      <w:proofErr w:type="spellStart"/>
      <w:r w:rsidR="00C12555">
        <w:rPr>
          <w:rFonts w:ascii="Times New Roman" w:hAnsi="Times New Roman" w:cs="Times New Roman"/>
          <w:b/>
          <w:sz w:val="22"/>
          <w:szCs w:val="22"/>
        </w:rPr>
        <w:t>textuelles</w:t>
      </w:r>
      <w:proofErr w:type="spellEnd"/>
      <w:r w:rsidR="004C7D2A">
        <w:rPr>
          <w:rFonts w:ascii="Times New Roman" w:hAnsi="Times New Roman" w:cs="Times New Roman"/>
          <w:b/>
          <w:sz w:val="22"/>
          <w:szCs w:val="22"/>
        </w:rPr>
        <w:t xml:space="preserve"> et </w:t>
      </w:r>
      <w:proofErr w:type="spellStart"/>
      <w:r w:rsidR="004C7D2A">
        <w:rPr>
          <w:rFonts w:ascii="Times New Roman" w:hAnsi="Times New Roman" w:cs="Times New Roman"/>
          <w:b/>
          <w:sz w:val="22"/>
          <w:szCs w:val="22"/>
        </w:rPr>
        <w:t>pistes</w:t>
      </w:r>
      <w:proofErr w:type="spellEnd"/>
      <w:r w:rsidR="004C7D2A">
        <w:rPr>
          <w:rFonts w:ascii="Times New Roman" w:hAnsi="Times New Roman" w:cs="Times New Roman"/>
          <w:b/>
          <w:sz w:val="22"/>
          <w:szCs w:val="22"/>
        </w:rPr>
        <w:t xml:space="preserve"> de réflexion</w:t>
      </w:r>
    </w:p>
    <w:p w14:paraId="31F80CDE" w14:textId="77777777" w:rsidR="00C12555" w:rsidRPr="00C12555" w:rsidRDefault="00C12555" w:rsidP="00C12555">
      <w:pPr>
        <w:jc w:val="center"/>
        <w:rPr>
          <w:rFonts w:ascii="Times New Roman" w:hAnsi="Times New Roman" w:cs="Times New Roman"/>
          <w:b/>
          <w:i/>
        </w:rPr>
      </w:pPr>
    </w:p>
    <w:p w14:paraId="14125CAB" w14:textId="77777777" w:rsidR="00390407" w:rsidRDefault="00390407" w:rsidP="00C12555">
      <w:pPr>
        <w:rPr>
          <w:rFonts w:ascii="Times New Roman" w:hAnsi="Times New Roman" w:cs="Times New Roman"/>
          <w:i/>
        </w:rPr>
      </w:pPr>
    </w:p>
    <w:p w14:paraId="1F79D28E" w14:textId="77777777" w:rsidR="006D0E51" w:rsidRDefault="006D0E51" w:rsidP="00C12555">
      <w:pPr>
        <w:rPr>
          <w:rFonts w:ascii="Times New Roman" w:hAnsi="Times New Roman" w:cs="Times New Roman"/>
          <w:i/>
        </w:rPr>
      </w:pPr>
      <w:bookmarkStart w:id="0" w:name="_GoBack"/>
      <w:bookmarkEnd w:id="0"/>
    </w:p>
    <w:p w14:paraId="1F8F6189" w14:textId="77777777" w:rsidR="00390407" w:rsidRPr="00837BA2" w:rsidRDefault="00390407" w:rsidP="00C12555">
      <w:pPr>
        <w:rPr>
          <w:rFonts w:ascii="Times New Roman" w:hAnsi="Times New Roman" w:cs="Times New Roman"/>
          <w:u w:val="single"/>
        </w:rPr>
      </w:pPr>
      <w:proofErr w:type="spellStart"/>
      <w:r w:rsidRPr="00837BA2">
        <w:rPr>
          <w:rFonts w:ascii="Times New Roman" w:hAnsi="Times New Roman" w:cs="Times New Roman"/>
          <w:u w:val="single"/>
        </w:rPr>
        <w:t>Extraits</w:t>
      </w:r>
      <w:proofErr w:type="spellEnd"/>
      <w:r w:rsidRPr="00837BA2">
        <w:rPr>
          <w:rFonts w:ascii="Times New Roman" w:hAnsi="Times New Roman" w:cs="Times New Roman"/>
          <w:u w:val="single"/>
        </w:rPr>
        <w:t xml:space="preserve"> du Midrash</w:t>
      </w:r>
    </w:p>
    <w:p w14:paraId="5A9D9757" w14:textId="77777777" w:rsidR="000F0103" w:rsidRPr="00390407" w:rsidRDefault="000F0103" w:rsidP="00C12555">
      <w:pPr>
        <w:rPr>
          <w:rFonts w:ascii="Times New Roman" w:hAnsi="Times New Roman" w:cs="Times New Roman"/>
        </w:rPr>
      </w:pPr>
    </w:p>
    <w:p w14:paraId="6AC3C4E3" w14:textId="77777777" w:rsidR="00390407" w:rsidRDefault="00412C6C" w:rsidP="00412C6C">
      <w:pPr>
        <w:jc w:val="both"/>
        <w:rPr>
          <w:rFonts w:ascii="Times New Roman" w:hAnsi="Times New Roman" w:cs="Times New Roman"/>
          <w:i/>
        </w:rPr>
      </w:pPr>
      <w:proofErr w:type="spellStart"/>
      <w:r>
        <w:rPr>
          <w:rFonts w:ascii="Times New Roman" w:hAnsi="Times New Roman" w:cs="Times New Roman"/>
          <w:i/>
        </w:rPr>
        <w:t>L’ère</w:t>
      </w:r>
      <w:proofErr w:type="spellEnd"/>
      <w:r>
        <w:rPr>
          <w:rFonts w:ascii="Times New Roman" w:hAnsi="Times New Roman" w:cs="Times New Roman"/>
          <w:i/>
        </w:rPr>
        <w:t xml:space="preserve"> </w:t>
      </w:r>
      <w:proofErr w:type="spellStart"/>
      <w:r>
        <w:rPr>
          <w:rFonts w:ascii="Times New Roman" w:hAnsi="Times New Roman" w:cs="Times New Roman"/>
          <w:i/>
        </w:rPr>
        <w:t>messianique</w:t>
      </w:r>
      <w:proofErr w:type="spellEnd"/>
      <w:r>
        <w:rPr>
          <w:rFonts w:ascii="Times New Roman" w:hAnsi="Times New Roman" w:cs="Times New Roman"/>
          <w:i/>
        </w:rPr>
        <w:t xml:space="preserve"> et la reconstruction du Bet </w:t>
      </w:r>
      <w:proofErr w:type="spellStart"/>
      <w:r>
        <w:rPr>
          <w:rFonts w:ascii="Times New Roman" w:hAnsi="Times New Roman" w:cs="Times New Roman"/>
          <w:i/>
        </w:rPr>
        <w:t>HaMiqdash</w:t>
      </w:r>
      <w:proofErr w:type="spellEnd"/>
      <w:r>
        <w:rPr>
          <w:rFonts w:ascii="Times New Roman" w:hAnsi="Times New Roman" w:cs="Times New Roman"/>
          <w:i/>
        </w:rPr>
        <w:t xml:space="preserve"> (</w:t>
      </w:r>
      <w:proofErr w:type="spellStart"/>
      <w:r>
        <w:rPr>
          <w:rFonts w:ascii="Times New Roman" w:hAnsi="Times New Roman" w:cs="Times New Roman"/>
          <w:i/>
        </w:rPr>
        <w:t>troisième</w:t>
      </w:r>
      <w:proofErr w:type="spellEnd"/>
      <w:r>
        <w:rPr>
          <w:rFonts w:ascii="Times New Roman" w:hAnsi="Times New Roman" w:cs="Times New Roman"/>
          <w:i/>
        </w:rPr>
        <w:t xml:space="preserve"> Temple) </w:t>
      </w:r>
      <w:proofErr w:type="spellStart"/>
      <w:r>
        <w:rPr>
          <w:rFonts w:ascii="Times New Roman" w:hAnsi="Times New Roman" w:cs="Times New Roman"/>
          <w:i/>
        </w:rPr>
        <w:t>annonce</w:t>
      </w:r>
      <w:proofErr w:type="spellEnd"/>
      <w:r>
        <w:rPr>
          <w:rFonts w:ascii="Times New Roman" w:hAnsi="Times New Roman" w:cs="Times New Roman"/>
          <w:i/>
        </w:rPr>
        <w:t>-t-</w:t>
      </w:r>
      <w:proofErr w:type="spellStart"/>
      <w:r>
        <w:rPr>
          <w:rFonts w:ascii="Times New Roman" w:hAnsi="Times New Roman" w:cs="Times New Roman"/>
          <w:i/>
        </w:rPr>
        <w:t>elle</w:t>
      </w:r>
      <w:proofErr w:type="spellEnd"/>
      <w:r>
        <w:rPr>
          <w:rFonts w:ascii="Times New Roman" w:hAnsi="Times New Roman" w:cs="Times New Roman"/>
          <w:i/>
        </w:rPr>
        <w:t xml:space="preserve"> le </w:t>
      </w:r>
      <w:proofErr w:type="spellStart"/>
      <w:r>
        <w:rPr>
          <w:rFonts w:ascii="Times New Roman" w:hAnsi="Times New Roman" w:cs="Times New Roman"/>
          <w:i/>
        </w:rPr>
        <w:t>rétablissement</w:t>
      </w:r>
      <w:proofErr w:type="spellEnd"/>
      <w:r>
        <w:rPr>
          <w:rFonts w:ascii="Times New Roman" w:hAnsi="Times New Roman" w:cs="Times New Roman"/>
          <w:i/>
        </w:rPr>
        <w:t xml:space="preserve"> des sacrifices ? </w:t>
      </w:r>
      <w:proofErr w:type="spellStart"/>
      <w:r>
        <w:rPr>
          <w:rFonts w:ascii="Times New Roman" w:hAnsi="Times New Roman" w:cs="Times New Roman"/>
          <w:i/>
        </w:rPr>
        <w:t>Faut-il</w:t>
      </w:r>
      <w:proofErr w:type="spellEnd"/>
      <w:r>
        <w:rPr>
          <w:rFonts w:ascii="Times New Roman" w:hAnsi="Times New Roman" w:cs="Times New Roman"/>
          <w:i/>
        </w:rPr>
        <w:t xml:space="preserve"> y </w:t>
      </w:r>
      <w:proofErr w:type="spellStart"/>
      <w:r>
        <w:rPr>
          <w:rFonts w:ascii="Times New Roman" w:hAnsi="Times New Roman" w:cs="Times New Roman"/>
          <w:i/>
        </w:rPr>
        <w:t>voir</w:t>
      </w:r>
      <w:proofErr w:type="spellEnd"/>
      <w:r>
        <w:rPr>
          <w:rFonts w:ascii="Times New Roman" w:hAnsi="Times New Roman" w:cs="Times New Roman"/>
          <w:i/>
        </w:rPr>
        <w:t xml:space="preserve"> </w:t>
      </w:r>
      <w:proofErr w:type="spellStart"/>
      <w:r>
        <w:rPr>
          <w:rFonts w:ascii="Times New Roman" w:hAnsi="Times New Roman" w:cs="Times New Roman"/>
          <w:i/>
        </w:rPr>
        <w:t>une</w:t>
      </w:r>
      <w:proofErr w:type="spellEnd"/>
      <w:r>
        <w:rPr>
          <w:rFonts w:ascii="Times New Roman" w:hAnsi="Times New Roman" w:cs="Times New Roman"/>
          <w:i/>
        </w:rPr>
        <w:t xml:space="preserve"> allusion </w:t>
      </w:r>
      <w:proofErr w:type="spellStart"/>
      <w:r>
        <w:rPr>
          <w:rFonts w:ascii="Times New Roman" w:hAnsi="Times New Roman" w:cs="Times New Roman"/>
          <w:i/>
        </w:rPr>
        <w:t>littérale</w:t>
      </w:r>
      <w:proofErr w:type="spellEnd"/>
      <w:r>
        <w:rPr>
          <w:rFonts w:ascii="Times New Roman" w:hAnsi="Times New Roman" w:cs="Times New Roman"/>
          <w:i/>
        </w:rPr>
        <w:t xml:space="preserve"> </w:t>
      </w:r>
      <w:proofErr w:type="spellStart"/>
      <w:r>
        <w:rPr>
          <w:rFonts w:ascii="Times New Roman" w:hAnsi="Times New Roman" w:cs="Times New Roman"/>
          <w:i/>
        </w:rPr>
        <w:t>ou</w:t>
      </w:r>
      <w:proofErr w:type="spellEnd"/>
      <w:r>
        <w:rPr>
          <w:rFonts w:ascii="Times New Roman" w:hAnsi="Times New Roman" w:cs="Times New Roman"/>
          <w:i/>
        </w:rPr>
        <w:t xml:space="preserve"> </w:t>
      </w:r>
      <w:proofErr w:type="spellStart"/>
      <w:r>
        <w:rPr>
          <w:rFonts w:ascii="Times New Roman" w:hAnsi="Times New Roman" w:cs="Times New Roman"/>
          <w:i/>
        </w:rPr>
        <w:t>symbolique</w:t>
      </w:r>
      <w:proofErr w:type="spellEnd"/>
      <w:r>
        <w:rPr>
          <w:rFonts w:ascii="Times New Roman" w:hAnsi="Times New Roman" w:cs="Times New Roman"/>
          <w:i/>
        </w:rPr>
        <w:t xml:space="preserve"> ? </w:t>
      </w:r>
    </w:p>
    <w:p w14:paraId="736521F6" w14:textId="77777777" w:rsidR="00412C6C" w:rsidRDefault="00412C6C" w:rsidP="00C12555">
      <w:pPr>
        <w:rPr>
          <w:rFonts w:ascii="Times New Roman" w:hAnsi="Times New Roman" w:cs="Times New Roman"/>
          <w:i/>
        </w:rPr>
      </w:pPr>
    </w:p>
    <w:p w14:paraId="09D4D0FB" w14:textId="77777777" w:rsidR="00C12555" w:rsidRDefault="00C12555" w:rsidP="00C12555">
      <w:pPr>
        <w:rPr>
          <w:rFonts w:ascii="Times New Roman" w:hAnsi="Times New Roman" w:cs="Times New Roman"/>
          <w:i/>
        </w:rPr>
      </w:pPr>
      <w:r w:rsidRPr="00C12555">
        <w:rPr>
          <w:rFonts w:ascii="Times New Roman" w:hAnsi="Times New Roman" w:cs="Times New Roman"/>
          <w:i/>
        </w:rPr>
        <w:t xml:space="preserve">Midrash </w:t>
      </w:r>
      <w:proofErr w:type="spellStart"/>
      <w:r w:rsidRPr="00C12555">
        <w:rPr>
          <w:rFonts w:ascii="Times New Roman" w:hAnsi="Times New Roman" w:cs="Times New Roman"/>
          <w:i/>
        </w:rPr>
        <w:t>Tehilim</w:t>
      </w:r>
      <w:proofErr w:type="spellEnd"/>
      <w:r w:rsidRPr="00C12555">
        <w:rPr>
          <w:rFonts w:ascii="Times New Roman" w:hAnsi="Times New Roman" w:cs="Times New Roman"/>
          <w:i/>
        </w:rPr>
        <w:t xml:space="preserve"> 146</w:t>
      </w:r>
      <w:r>
        <w:rPr>
          <w:rFonts w:ascii="Times New Roman" w:hAnsi="Times New Roman" w:cs="Times New Roman"/>
          <w:i/>
        </w:rPr>
        <w:t xml:space="preserve"> </w:t>
      </w:r>
      <w:r w:rsidR="000F0103">
        <w:rPr>
          <w:rFonts w:ascii="Times New Roman" w:hAnsi="Times New Roman" w:cs="Times New Roman"/>
          <w:i/>
        </w:rPr>
        <w:t>–</w:t>
      </w:r>
      <w:r>
        <w:rPr>
          <w:rFonts w:ascii="Times New Roman" w:hAnsi="Times New Roman" w:cs="Times New Roman"/>
          <w:i/>
        </w:rPr>
        <w:t xml:space="preserve"> 11</w:t>
      </w:r>
    </w:p>
    <w:p w14:paraId="4461F557" w14:textId="77777777" w:rsidR="000F0103" w:rsidRPr="000F0103" w:rsidRDefault="000F0103" w:rsidP="00C12555">
      <w:pPr>
        <w:rPr>
          <w:rFonts w:ascii="Times New Roman" w:hAnsi="Times New Roman" w:cs="Times New Roman"/>
        </w:rPr>
      </w:pPr>
      <w:r>
        <w:rPr>
          <w:rFonts w:ascii="Times New Roman" w:hAnsi="Times New Roman" w:cs="Times New Roman"/>
        </w:rPr>
        <w:t>Narbonne, XI-</w:t>
      </w:r>
      <w:proofErr w:type="spellStart"/>
      <w:r>
        <w:rPr>
          <w:rFonts w:ascii="Times New Roman" w:hAnsi="Times New Roman" w:cs="Times New Roman"/>
        </w:rPr>
        <w:t>XVè</w:t>
      </w:r>
      <w:proofErr w:type="spellEnd"/>
      <w:r>
        <w:rPr>
          <w:rFonts w:ascii="Times New Roman" w:hAnsi="Times New Roman" w:cs="Times New Roman"/>
        </w:rPr>
        <w:t xml:space="preserve"> siècle </w:t>
      </w:r>
    </w:p>
    <w:p w14:paraId="7D0DE15E" w14:textId="77777777" w:rsidR="00C12555" w:rsidRDefault="00C12555"/>
    <w:p w14:paraId="188BE064" w14:textId="77777777" w:rsidR="00D76DB0" w:rsidRDefault="00D76DB0">
      <w:r>
        <w:rPr>
          <w:noProof/>
          <w:lang w:val="fr-FR"/>
        </w:rPr>
        <w:drawing>
          <wp:inline distT="0" distB="0" distL="0" distR="0" wp14:anchorId="10C9FC10" wp14:editId="2FD7B5A0">
            <wp:extent cx="5905964" cy="1916512"/>
            <wp:effectExtent l="0" t="0" r="12700" b="0"/>
            <wp:docPr id="6" name="Image 6" descr="Macintosh HD:Users:Myriam:Desktop:Screen Shot 2018-02-01 at 21.0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yriam:Desktop:Screen Shot 2018-02-01 at 21.09.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400" cy="1916653"/>
                    </a:xfrm>
                    <a:prstGeom prst="rect">
                      <a:avLst/>
                    </a:prstGeom>
                    <a:noFill/>
                    <a:ln>
                      <a:noFill/>
                    </a:ln>
                  </pic:spPr>
                </pic:pic>
              </a:graphicData>
            </a:graphic>
          </wp:inline>
        </w:drawing>
      </w:r>
    </w:p>
    <w:p w14:paraId="492C1EF0" w14:textId="77777777" w:rsidR="00D76DB0" w:rsidRDefault="00D76DB0"/>
    <w:p w14:paraId="3CABC962" w14:textId="77777777" w:rsidR="00D76DB0" w:rsidRPr="000F0103" w:rsidRDefault="00D76DB0" w:rsidP="00412C6C">
      <w:pPr>
        <w:jc w:val="both"/>
        <w:rPr>
          <w:rFonts w:ascii="Times New Roman" w:hAnsi="Times New Roman" w:cs="Times New Roman"/>
        </w:rPr>
      </w:pPr>
    </w:p>
    <w:p w14:paraId="25599988" w14:textId="77777777" w:rsidR="000F0103" w:rsidRPr="000F0103" w:rsidRDefault="00F4714C" w:rsidP="00412C6C">
      <w:pPr>
        <w:jc w:val="both"/>
        <w:rPr>
          <w:rFonts w:ascii="Times New Roman" w:hAnsi="Times New Roman" w:cs="Times New Roman"/>
        </w:rPr>
      </w:pPr>
      <w:proofErr w:type="spellStart"/>
      <w:r w:rsidRPr="000F0103">
        <w:rPr>
          <w:rFonts w:ascii="Times New Roman" w:hAnsi="Times New Roman" w:cs="Times New Roman"/>
        </w:rPr>
        <w:t>Lors</w:t>
      </w:r>
      <w:proofErr w:type="spellEnd"/>
      <w:r w:rsidRPr="000F0103">
        <w:rPr>
          <w:rFonts w:ascii="Times New Roman" w:hAnsi="Times New Roman" w:cs="Times New Roman"/>
        </w:rPr>
        <w:t xml:space="preserve"> de la venue du </w:t>
      </w:r>
      <w:proofErr w:type="spellStart"/>
      <w:r w:rsidRPr="000F0103">
        <w:rPr>
          <w:rFonts w:ascii="Times New Roman" w:hAnsi="Times New Roman" w:cs="Times New Roman"/>
        </w:rPr>
        <w:t>Messie</w:t>
      </w:r>
      <w:proofErr w:type="spellEnd"/>
      <w:r w:rsidRPr="000F0103">
        <w:rPr>
          <w:rFonts w:ascii="Times New Roman" w:hAnsi="Times New Roman" w:cs="Times New Roman"/>
        </w:rPr>
        <w:t xml:space="preserve">, le </w:t>
      </w:r>
      <w:proofErr w:type="spellStart"/>
      <w:r w:rsidRPr="000F0103">
        <w:rPr>
          <w:rFonts w:ascii="Times New Roman" w:hAnsi="Times New Roman" w:cs="Times New Roman"/>
        </w:rPr>
        <w:t>royaume</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davidique</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d’antan</w:t>
      </w:r>
      <w:proofErr w:type="spellEnd"/>
      <w:r w:rsidRPr="000F0103">
        <w:rPr>
          <w:rFonts w:ascii="Times New Roman" w:hAnsi="Times New Roman" w:cs="Times New Roman"/>
        </w:rPr>
        <w:t xml:space="preserve"> sera </w:t>
      </w:r>
      <w:proofErr w:type="spellStart"/>
      <w:r w:rsidRPr="000F0103">
        <w:rPr>
          <w:rFonts w:ascii="Times New Roman" w:hAnsi="Times New Roman" w:cs="Times New Roman"/>
        </w:rPr>
        <w:t>rétabli</w:t>
      </w:r>
      <w:proofErr w:type="spellEnd"/>
      <w:r w:rsidRPr="000F0103">
        <w:rPr>
          <w:rFonts w:ascii="Times New Roman" w:hAnsi="Times New Roman" w:cs="Times New Roman"/>
        </w:rPr>
        <w:t xml:space="preserve">; le temple sera </w:t>
      </w:r>
      <w:proofErr w:type="spellStart"/>
      <w:r w:rsidRPr="000F0103">
        <w:rPr>
          <w:rFonts w:ascii="Times New Roman" w:hAnsi="Times New Roman" w:cs="Times New Roman"/>
        </w:rPr>
        <w:t>reconstruit</w:t>
      </w:r>
      <w:proofErr w:type="spellEnd"/>
      <w:r w:rsidRPr="000F0103">
        <w:rPr>
          <w:rFonts w:ascii="Times New Roman" w:hAnsi="Times New Roman" w:cs="Times New Roman"/>
        </w:rPr>
        <w:t xml:space="preserve">, les </w:t>
      </w:r>
      <w:proofErr w:type="spellStart"/>
      <w:r w:rsidRPr="000F0103">
        <w:rPr>
          <w:rFonts w:ascii="Times New Roman" w:hAnsi="Times New Roman" w:cs="Times New Roman"/>
        </w:rPr>
        <w:t>dispersés</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d’Israël</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réunis</w:t>
      </w:r>
      <w:proofErr w:type="spellEnd"/>
      <w:r w:rsidRPr="000F0103">
        <w:rPr>
          <w:rFonts w:ascii="Times New Roman" w:hAnsi="Times New Roman" w:cs="Times New Roman"/>
        </w:rPr>
        <w:t xml:space="preserve">. Et </w:t>
      </w:r>
      <w:proofErr w:type="spellStart"/>
      <w:r w:rsidRPr="000F0103">
        <w:rPr>
          <w:rFonts w:ascii="Times New Roman" w:hAnsi="Times New Roman" w:cs="Times New Roman"/>
        </w:rPr>
        <w:t>tous</w:t>
      </w:r>
      <w:proofErr w:type="spellEnd"/>
      <w:r w:rsidRPr="000F0103">
        <w:rPr>
          <w:rFonts w:ascii="Times New Roman" w:hAnsi="Times New Roman" w:cs="Times New Roman"/>
        </w:rPr>
        <w:t xml:space="preserve"> les </w:t>
      </w:r>
      <w:proofErr w:type="spellStart"/>
      <w:r w:rsidRPr="000F0103">
        <w:rPr>
          <w:rFonts w:ascii="Times New Roman" w:hAnsi="Times New Roman" w:cs="Times New Roman"/>
        </w:rPr>
        <w:t>commandements</w:t>
      </w:r>
      <w:proofErr w:type="spellEnd"/>
      <w:r w:rsidRPr="000F0103">
        <w:rPr>
          <w:rFonts w:ascii="Times New Roman" w:hAnsi="Times New Roman" w:cs="Times New Roman"/>
        </w:rPr>
        <w:t xml:space="preserve"> de </w:t>
      </w:r>
      <w:proofErr w:type="spellStart"/>
      <w:r w:rsidRPr="000F0103">
        <w:rPr>
          <w:rFonts w:ascii="Times New Roman" w:hAnsi="Times New Roman" w:cs="Times New Roman"/>
        </w:rPr>
        <w:t>jadis</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seront</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rétablis</w:t>
      </w:r>
      <w:proofErr w:type="spellEnd"/>
      <w:r w:rsidRPr="000F0103">
        <w:rPr>
          <w:rFonts w:ascii="Times New Roman" w:hAnsi="Times New Roman" w:cs="Times New Roman"/>
        </w:rPr>
        <w:t xml:space="preserve">: on </w:t>
      </w:r>
      <w:proofErr w:type="spellStart"/>
      <w:r w:rsidRPr="000F0103">
        <w:rPr>
          <w:rFonts w:ascii="Times New Roman" w:hAnsi="Times New Roman" w:cs="Times New Roman"/>
        </w:rPr>
        <w:t>apportera</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litt</w:t>
      </w:r>
      <w:proofErr w:type="spellEnd"/>
      <w:r w:rsidRPr="000F0103">
        <w:rPr>
          <w:rFonts w:ascii="Times New Roman" w:hAnsi="Times New Roman" w:cs="Times New Roman"/>
        </w:rPr>
        <w:t xml:space="preserve">: </w:t>
      </w:r>
      <w:proofErr w:type="spellStart"/>
      <w:r w:rsidRPr="000F0103">
        <w:rPr>
          <w:rFonts w:ascii="Times New Roman" w:hAnsi="Times New Roman" w:cs="Times New Roman"/>
        </w:rPr>
        <w:t>approchera</w:t>
      </w:r>
      <w:proofErr w:type="spellEnd"/>
      <w:r w:rsidRPr="000F0103">
        <w:rPr>
          <w:rFonts w:ascii="Times New Roman" w:hAnsi="Times New Roman" w:cs="Times New Roman"/>
        </w:rPr>
        <w:t xml:space="preserve">] de nouveau des sacrifices, </w:t>
      </w:r>
      <w:r w:rsidR="000F0103" w:rsidRPr="000F0103">
        <w:rPr>
          <w:rFonts w:ascii="Times New Roman" w:hAnsi="Times New Roman" w:cs="Times New Roman"/>
        </w:rPr>
        <w:t xml:space="preserve">on </w:t>
      </w:r>
      <w:proofErr w:type="spellStart"/>
      <w:r w:rsidR="000F0103" w:rsidRPr="000F0103">
        <w:rPr>
          <w:rFonts w:ascii="Times New Roman" w:hAnsi="Times New Roman" w:cs="Times New Roman"/>
        </w:rPr>
        <w:t>fera</w:t>
      </w:r>
      <w:proofErr w:type="spellEnd"/>
      <w:r w:rsidR="000F0103" w:rsidRPr="000F0103">
        <w:rPr>
          <w:rFonts w:ascii="Times New Roman" w:hAnsi="Times New Roman" w:cs="Times New Roman"/>
        </w:rPr>
        <w:t xml:space="preserve"> la </w:t>
      </w:r>
      <w:proofErr w:type="spellStart"/>
      <w:r w:rsidR="000F0103" w:rsidRPr="000F0103">
        <w:rPr>
          <w:rFonts w:ascii="Times New Roman" w:hAnsi="Times New Roman" w:cs="Times New Roman"/>
        </w:rPr>
        <w:t>shemita</w:t>
      </w:r>
      <w:proofErr w:type="spellEnd"/>
      <w:r w:rsidR="000F0103" w:rsidRPr="000F0103">
        <w:rPr>
          <w:rFonts w:ascii="Times New Roman" w:hAnsi="Times New Roman" w:cs="Times New Roman"/>
        </w:rPr>
        <w:t xml:space="preserve"> et le </w:t>
      </w:r>
      <w:proofErr w:type="spellStart"/>
      <w:r w:rsidR="000F0103" w:rsidRPr="000F0103">
        <w:rPr>
          <w:rFonts w:ascii="Times New Roman" w:hAnsi="Times New Roman" w:cs="Times New Roman"/>
        </w:rPr>
        <w:t>yovel</w:t>
      </w:r>
      <w:proofErr w:type="spellEnd"/>
      <w:r w:rsidR="000F0103" w:rsidRPr="000F0103">
        <w:rPr>
          <w:rFonts w:ascii="Times New Roman" w:hAnsi="Times New Roman" w:cs="Times New Roman"/>
        </w:rPr>
        <w:t xml:space="preserve">, </w:t>
      </w:r>
      <w:proofErr w:type="spellStart"/>
      <w:r w:rsidR="000F0103" w:rsidRPr="000F0103">
        <w:rPr>
          <w:rFonts w:ascii="Times New Roman" w:hAnsi="Times New Roman" w:cs="Times New Roman"/>
        </w:rPr>
        <w:t>ainsi</w:t>
      </w:r>
      <w:proofErr w:type="spellEnd"/>
      <w:r w:rsidR="000F0103" w:rsidRPr="000F0103">
        <w:rPr>
          <w:rFonts w:ascii="Times New Roman" w:hAnsi="Times New Roman" w:cs="Times New Roman"/>
        </w:rPr>
        <w:t xml:space="preserve"> </w:t>
      </w:r>
      <w:proofErr w:type="spellStart"/>
      <w:r w:rsidR="000F0103" w:rsidRPr="000F0103">
        <w:rPr>
          <w:rFonts w:ascii="Times New Roman" w:hAnsi="Times New Roman" w:cs="Times New Roman"/>
        </w:rPr>
        <w:t>que</w:t>
      </w:r>
      <w:proofErr w:type="spellEnd"/>
      <w:r w:rsidR="000F0103" w:rsidRPr="000F0103">
        <w:rPr>
          <w:rFonts w:ascii="Times New Roman" w:hAnsi="Times New Roman" w:cs="Times New Roman"/>
        </w:rPr>
        <w:t xml:space="preserve"> </w:t>
      </w:r>
      <w:proofErr w:type="spellStart"/>
      <w:r w:rsidR="000F0103" w:rsidRPr="000F0103">
        <w:rPr>
          <w:rFonts w:ascii="Times New Roman" w:hAnsi="Times New Roman" w:cs="Times New Roman"/>
        </w:rPr>
        <w:t>toutes</w:t>
      </w:r>
      <w:proofErr w:type="spellEnd"/>
      <w:r w:rsidR="000F0103" w:rsidRPr="000F0103">
        <w:rPr>
          <w:rFonts w:ascii="Times New Roman" w:hAnsi="Times New Roman" w:cs="Times New Roman"/>
        </w:rPr>
        <w:t xml:space="preserve"> les </w:t>
      </w:r>
      <w:proofErr w:type="spellStart"/>
      <w:r w:rsidR="000F0103" w:rsidRPr="000F0103">
        <w:rPr>
          <w:rFonts w:ascii="Times New Roman" w:hAnsi="Times New Roman" w:cs="Times New Roman"/>
        </w:rPr>
        <w:t>mitsvot</w:t>
      </w:r>
      <w:proofErr w:type="spellEnd"/>
      <w:r w:rsidR="000F0103" w:rsidRPr="000F0103">
        <w:rPr>
          <w:rFonts w:ascii="Times New Roman" w:hAnsi="Times New Roman" w:cs="Times New Roman"/>
        </w:rPr>
        <w:t xml:space="preserve"> </w:t>
      </w:r>
      <w:proofErr w:type="spellStart"/>
      <w:r w:rsidR="000F0103" w:rsidRPr="000F0103">
        <w:rPr>
          <w:rFonts w:ascii="Times New Roman" w:hAnsi="Times New Roman" w:cs="Times New Roman"/>
        </w:rPr>
        <w:t>énoncées</w:t>
      </w:r>
      <w:proofErr w:type="spellEnd"/>
      <w:r w:rsidR="000F0103" w:rsidRPr="000F0103">
        <w:rPr>
          <w:rFonts w:ascii="Times New Roman" w:hAnsi="Times New Roman" w:cs="Times New Roman"/>
        </w:rPr>
        <w:t xml:space="preserve"> </w:t>
      </w:r>
      <w:proofErr w:type="spellStart"/>
      <w:r w:rsidR="000F0103" w:rsidRPr="000F0103">
        <w:rPr>
          <w:rFonts w:ascii="Times New Roman" w:hAnsi="Times New Roman" w:cs="Times New Roman"/>
        </w:rPr>
        <w:t>dans</w:t>
      </w:r>
      <w:proofErr w:type="spellEnd"/>
      <w:r w:rsidR="000F0103" w:rsidRPr="000F0103">
        <w:rPr>
          <w:rFonts w:ascii="Times New Roman" w:hAnsi="Times New Roman" w:cs="Times New Roman"/>
        </w:rPr>
        <w:t xml:space="preserve"> la Torah (…). </w:t>
      </w:r>
    </w:p>
    <w:p w14:paraId="7963C394" w14:textId="77777777" w:rsidR="000F0103" w:rsidRDefault="000F0103"/>
    <w:p w14:paraId="0353086B" w14:textId="77777777" w:rsidR="00C12555" w:rsidRDefault="00C12555"/>
    <w:p w14:paraId="2376A9E5" w14:textId="77777777" w:rsidR="00D85DA9" w:rsidRDefault="00D85DA9"/>
    <w:p w14:paraId="1A607270" w14:textId="77777777" w:rsidR="00D85DA9" w:rsidRDefault="00D85DA9">
      <w:pPr>
        <w:rPr>
          <w:rFonts w:ascii="Times New Roman" w:hAnsi="Times New Roman" w:cs="Times New Roman"/>
          <w:i/>
        </w:rPr>
      </w:pPr>
      <w:proofErr w:type="spellStart"/>
      <w:r w:rsidRPr="00C12555">
        <w:rPr>
          <w:rFonts w:ascii="Times New Roman" w:hAnsi="Times New Roman" w:cs="Times New Roman"/>
          <w:i/>
        </w:rPr>
        <w:t>Vayikra</w:t>
      </w:r>
      <w:proofErr w:type="spellEnd"/>
      <w:r w:rsidRPr="00C12555">
        <w:rPr>
          <w:rFonts w:ascii="Times New Roman" w:hAnsi="Times New Roman" w:cs="Times New Roman"/>
          <w:i/>
        </w:rPr>
        <w:t xml:space="preserve"> </w:t>
      </w:r>
      <w:proofErr w:type="spellStart"/>
      <w:r w:rsidRPr="00C12555">
        <w:rPr>
          <w:rFonts w:ascii="Times New Roman" w:hAnsi="Times New Roman" w:cs="Times New Roman"/>
          <w:i/>
        </w:rPr>
        <w:t>Rabba</w:t>
      </w:r>
      <w:proofErr w:type="spellEnd"/>
      <w:r w:rsidRPr="00C12555">
        <w:rPr>
          <w:rFonts w:ascii="Times New Roman" w:hAnsi="Times New Roman" w:cs="Times New Roman"/>
          <w:i/>
        </w:rPr>
        <w:t xml:space="preserve"> 9:7</w:t>
      </w:r>
    </w:p>
    <w:p w14:paraId="0112FEAB" w14:textId="77777777" w:rsidR="000F0103" w:rsidRPr="000F0103" w:rsidRDefault="000F0103">
      <w:pPr>
        <w:rPr>
          <w:rFonts w:ascii="Times New Roman" w:hAnsi="Times New Roman" w:cs="Times New Roman"/>
        </w:rPr>
      </w:pPr>
      <w:proofErr w:type="spellStart"/>
      <w:r w:rsidRPr="000F0103">
        <w:rPr>
          <w:rFonts w:ascii="Times New Roman" w:hAnsi="Times New Roman" w:cs="Times New Roman"/>
        </w:rPr>
        <w:t>Israël</w:t>
      </w:r>
      <w:proofErr w:type="spellEnd"/>
      <w:r w:rsidRPr="000F0103">
        <w:rPr>
          <w:rFonts w:ascii="Times New Roman" w:hAnsi="Times New Roman" w:cs="Times New Roman"/>
        </w:rPr>
        <w:t>/</w:t>
      </w:r>
      <w:proofErr w:type="spellStart"/>
      <w:r w:rsidRPr="000F0103">
        <w:rPr>
          <w:rFonts w:ascii="Times New Roman" w:hAnsi="Times New Roman" w:cs="Times New Roman"/>
        </w:rPr>
        <w:t>Babylone</w:t>
      </w:r>
      <w:proofErr w:type="spellEnd"/>
      <w:r w:rsidRPr="000F0103">
        <w:rPr>
          <w:rFonts w:ascii="Times New Roman" w:hAnsi="Times New Roman" w:cs="Times New Roman"/>
        </w:rPr>
        <w:t>, V-</w:t>
      </w:r>
      <w:proofErr w:type="spellStart"/>
      <w:r w:rsidRPr="000F0103">
        <w:rPr>
          <w:rFonts w:ascii="Times New Roman" w:hAnsi="Times New Roman" w:cs="Times New Roman"/>
        </w:rPr>
        <w:t>VIIè</w:t>
      </w:r>
      <w:proofErr w:type="spellEnd"/>
      <w:r w:rsidRPr="000F0103">
        <w:rPr>
          <w:rFonts w:ascii="Times New Roman" w:hAnsi="Times New Roman" w:cs="Times New Roman"/>
        </w:rPr>
        <w:t xml:space="preserve"> siècle</w:t>
      </w:r>
    </w:p>
    <w:p w14:paraId="50C0A0A4" w14:textId="77777777" w:rsidR="00D85DA9" w:rsidRDefault="00D85DA9"/>
    <w:p w14:paraId="08DF881A" w14:textId="77777777" w:rsidR="00D85DA9" w:rsidRDefault="00D85DA9"/>
    <w:p w14:paraId="02750831" w14:textId="77777777" w:rsidR="00D76DB0" w:rsidRDefault="00D85DA9" w:rsidP="001C4A54">
      <w:pPr>
        <w:jc w:val="both"/>
      </w:pPr>
      <w:r>
        <w:rPr>
          <w:noProof/>
          <w:lang w:val="fr-FR"/>
        </w:rPr>
        <w:drawing>
          <wp:inline distT="0" distB="0" distL="0" distR="0" wp14:anchorId="015F7D5E" wp14:editId="47592224">
            <wp:extent cx="6482080" cy="751205"/>
            <wp:effectExtent l="0" t="0" r="0" b="10795"/>
            <wp:docPr id="7" name="Image 7" descr="Macintosh HD:Users:Myriam:Desktop:Screen Shot 2018-02-01 at 21.4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yriam:Desktop:Screen Shot 2018-02-01 at 21.46.20.png"/>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6482080" cy="751205"/>
                    </a:xfrm>
                    <a:prstGeom prst="rect">
                      <a:avLst/>
                    </a:prstGeom>
                    <a:noFill/>
                    <a:ln>
                      <a:noFill/>
                    </a:ln>
                  </pic:spPr>
                </pic:pic>
              </a:graphicData>
            </a:graphic>
          </wp:inline>
        </w:drawing>
      </w:r>
    </w:p>
    <w:p w14:paraId="5EC802DC" w14:textId="77777777" w:rsidR="00D76DB0" w:rsidRDefault="00D76DB0" w:rsidP="001C4A54">
      <w:pPr>
        <w:jc w:val="both"/>
      </w:pPr>
    </w:p>
    <w:p w14:paraId="3A22A191" w14:textId="77777777" w:rsidR="00390407" w:rsidRDefault="00390407" w:rsidP="001C4A54">
      <w:pPr>
        <w:jc w:val="both"/>
      </w:pPr>
    </w:p>
    <w:p w14:paraId="5D9D1AE1" w14:textId="77777777" w:rsidR="00390407" w:rsidRPr="00390407" w:rsidRDefault="00390407" w:rsidP="001C4A54">
      <w:pPr>
        <w:jc w:val="both"/>
        <w:rPr>
          <w:rFonts w:ascii="Times New Roman" w:hAnsi="Times New Roman" w:cs="Times New Roman"/>
        </w:rPr>
      </w:pPr>
      <w:r w:rsidRPr="00390407">
        <w:rPr>
          <w:rFonts w:ascii="Times New Roman" w:hAnsi="Times New Roman" w:cs="Times New Roman"/>
        </w:rPr>
        <w:t xml:space="preserve">Rabbi </w:t>
      </w:r>
      <w:proofErr w:type="spellStart"/>
      <w:r w:rsidRPr="00390407">
        <w:rPr>
          <w:rFonts w:ascii="Times New Roman" w:hAnsi="Times New Roman" w:cs="Times New Roman"/>
        </w:rPr>
        <w:t>Pinhas</w:t>
      </w:r>
      <w:proofErr w:type="spellEnd"/>
      <w:r w:rsidRPr="00390407">
        <w:rPr>
          <w:rFonts w:ascii="Times New Roman" w:hAnsi="Times New Roman" w:cs="Times New Roman"/>
        </w:rPr>
        <w:t xml:space="preserve">, Rabbi Levi et Rabbi </w:t>
      </w:r>
      <w:proofErr w:type="spellStart"/>
      <w:r w:rsidRPr="00390407">
        <w:rPr>
          <w:rFonts w:ascii="Times New Roman" w:hAnsi="Times New Roman" w:cs="Times New Roman"/>
        </w:rPr>
        <w:t>Yohanan</w:t>
      </w:r>
      <w:proofErr w:type="spellEnd"/>
      <w:r w:rsidRPr="00390407">
        <w:rPr>
          <w:rFonts w:ascii="Times New Roman" w:hAnsi="Times New Roman" w:cs="Times New Roman"/>
        </w:rPr>
        <w:t xml:space="preserve"> </w:t>
      </w:r>
      <w:proofErr w:type="spellStart"/>
      <w:r w:rsidRPr="00390407">
        <w:rPr>
          <w:rFonts w:ascii="Times New Roman" w:hAnsi="Times New Roman" w:cs="Times New Roman"/>
        </w:rPr>
        <w:t>ont</w:t>
      </w:r>
      <w:proofErr w:type="spellEnd"/>
      <w:r w:rsidRPr="00390407">
        <w:rPr>
          <w:rFonts w:ascii="Times New Roman" w:hAnsi="Times New Roman" w:cs="Times New Roman"/>
        </w:rPr>
        <w:t xml:space="preserve"> </w:t>
      </w:r>
      <w:proofErr w:type="spellStart"/>
      <w:r w:rsidRPr="00390407">
        <w:rPr>
          <w:rFonts w:ascii="Times New Roman" w:hAnsi="Times New Roman" w:cs="Times New Roman"/>
        </w:rPr>
        <w:t>rapporté</w:t>
      </w:r>
      <w:proofErr w:type="spellEnd"/>
      <w:r w:rsidRPr="00390407">
        <w:rPr>
          <w:rFonts w:ascii="Times New Roman" w:hAnsi="Times New Roman" w:cs="Times New Roman"/>
        </w:rPr>
        <w:t xml:space="preserve"> au nom de Rabbi </w:t>
      </w:r>
      <w:proofErr w:type="spellStart"/>
      <w:r w:rsidRPr="00390407">
        <w:rPr>
          <w:rFonts w:ascii="Times New Roman" w:hAnsi="Times New Roman" w:cs="Times New Roman"/>
        </w:rPr>
        <w:t>Menahem</w:t>
      </w:r>
      <w:proofErr w:type="spellEnd"/>
      <w:r w:rsidRPr="00390407">
        <w:rPr>
          <w:rFonts w:ascii="Times New Roman" w:hAnsi="Times New Roman" w:cs="Times New Roman"/>
        </w:rPr>
        <w:t xml:space="preserve"> de Gallia, aux temps </w:t>
      </w:r>
      <w:proofErr w:type="spellStart"/>
      <w:r w:rsidRPr="00390407">
        <w:rPr>
          <w:rFonts w:ascii="Times New Roman" w:hAnsi="Times New Roman" w:cs="Times New Roman"/>
        </w:rPr>
        <w:t>futurs</w:t>
      </w:r>
      <w:proofErr w:type="spellEnd"/>
      <w:r w:rsidRPr="00390407">
        <w:rPr>
          <w:rFonts w:ascii="Times New Roman" w:hAnsi="Times New Roman" w:cs="Times New Roman"/>
        </w:rPr>
        <w:t xml:space="preserve"> </w:t>
      </w:r>
      <w:proofErr w:type="spellStart"/>
      <w:r w:rsidRPr="00390407">
        <w:rPr>
          <w:rFonts w:ascii="Times New Roman" w:hAnsi="Times New Roman" w:cs="Times New Roman"/>
        </w:rPr>
        <w:t>tous</w:t>
      </w:r>
      <w:proofErr w:type="spellEnd"/>
      <w:r w:rsidRPr="00390407">
        <w:rPr>
          <w:rFonts w:ascii="Times New Roman" w:hAnsi="Times New Roman" w:cs="Times New Roman"/>
        </w:rPr>
        <w:t xml:space="preserve"> les sacrifices </w:t>
      </w:r>
      <w:proofErr w:type="spellStart"/>
      <w:r w:rsidRPr="00390407">
        <w:rPr>
          <w:rFonts w:ascii="Times New Roman" w:hAnsi="Times New Roman" w:cs="Times New Roman"/>
        </w:rPr>
        <w:t>seront</w:t>
      </w:r>
      <w:proofErr w:type="spellEnd"/>
      <w:r w:rsidRPr="00390407">
        <w:rPr>
          <w:rFonts w:ascii="Times New Roman" w:hAnsi="Times New Roman" w:cs="Times New Roman"/>
        </w:rPr>
        <w:t xml:space="preserve"> </w:t>
      </w:r>
      <w:proofErr w:type="spellStart"/>
      <w:r w:rsidRPr="00390407">
        <w:rPr>
          <w:rFonts w:ascii="Times New Roman" w:hAnsi="Times New Roman" w:cs="Times New Roman"/>
        </w:rPr>
        <w:t>supprimés</w:t>
      </w:r>
      <w:proofErr w:type="spellEnd"/>
      <w:r w:rsidRPr="00390407">
        <w:rPr>
          <w:rFonts w:ascii="Times New Roman" w:hAnsi="Times New Roman" w:cs="Times New Roman"/>
        </w:rPr>
        <w:t xml:space="preserve">, à </w:t>
      </w:r>
      <w:proofErr w:type="spellStart"/>
      <w:r w:rsidRPr="00390407">
        <w:rPr>
          <w:rFonts w:ascii="Times New Roman" w:hAnsi="Times New Roman" w:cs="Times New Roman"/>
        </w:rPr>
        <w:t>l’exce</w:t>
      </w:r>
      <w:r w:rsidR="000F0103">
        <w:rPr>
          <w:rFonts w:ascii="Times New Roman" w:hAnsi="Times New Roman" w:cs="Times New Roman"/>
        </w:rPr>
        <w:t>ption</w:t>
      </w:r>
      <w:proofErr w:type="spellEnd"/>
      <w:r w:rsidR="000F0103">
        <w:rPr>
          <w:rFonts w:ascii="Times New Roman" w:hAnsi="Times New Roman" w:cs="Times New Roman"/>
        </w:rPr>
        <w:t xml:space="preserve"> du sacrifice de </w:t>
      </w:r>
      <w:proofErr w:type="spellStart"/>
      <w:r w:rsidR="000F0103">
        <w:rPr>
          <w:rFonts w:ascii="Times New Roman" w:hAnsi="Times New Roman" w:cs="Times New Roman"/>
        </w:rPr>
        <w:t>louange</w:t>
      </w:r>
      <w:proofErr w:type="spellEnd"/>
      <w:r w:rsidR="000F0103">
        <w:rPr>
          <w:rFonts w:ascii="Times New Roman" w:hAnsi="Times New Roman" w:cs="Times New Roman"/>
        </w:rPr>
        <w:t xml:space="preserve">. </w:t>
      </w:r>
      <w:proofErr w:type="spellStart"/>
      <w:r w:rsidR="000F0103">
        <w:rPr>
          <w:rFonts w:ascii="Times New Roman" w:hAnsi="Times New Roman" w:cs="Times New Roman"/>
        </w:rPr>
        <w:t>Toutes</w:t>
      </w:r>
      <w:proofErr w:type="spellEnd"/>
      <w:r w:rsidR="000F0103">
        <w:rPr>
          <w:rFonts w:ascii="Times New Roman" w:hAnsi="Times New Roman" w:cs="Times New Roman"/>
        </w:rPr>
        <w:t xml:space="preserve"> les </w:t>
      </w:r>
      <w:proofErr w:type="spellStart"/>
      <w:r w:rsidR="000F0103">
        <w:rPr>
          <w:rFonts w:ascii="Times New Roman" w:hAnsi="Times New Roman" w:cs="Times New Roman"/>
        </w:rPr>
        <w:t>prières</w:t>
      </w:r>
      <w:proofErr w:type="spellEnd"/>
      <w:r w:rsidR="000F0103">
        <w:rPr>
          <w:rFonts w:ascii="Times New Roman" w:hAnsi="Times New Roman" w:cs="Times New Roman"/>
        </w:rPr>
        <w:t xml:space="preserve"> </w:t>
      </w:r>
      <w:proofErr w:type="spellStart"/>
      <w:r w:rsidR="000F0103">
        <w:rPr>
          <w:rFonts w:ascii="Times New Roman" w:hAnsi="Times New Roman" w:cs="Times New Roman"/>
        </w:rPr>
        <w:t>seront</w:t>
      </w:r>
      <w:proofErr w:type="spellEnd"/>
      <w:r w:rsidR="000F0103">
        <w:rPr>
          <w:rFonts w:ascii="Times New Roman" w:hAnsi="Times New Roman" w:cs="Times New Roman"/>
        </w:rPr>
        <w:t xml:space="preserve"> </w:t>
      </w:r>
      <w:proofErr w:type="spellStart"/>
      <w:r w:rsidR="000F0103">
        <w:rPr>
          <w:rFonts w:ascii="Times New Roman" w:hAnsi="Times New Roman" w:cs="Times New Roman"/>
        </w:rPr>
        <w:t>supprimées</w:t>
      </w:r>
      <w:proofErr w:type="spellEnd"/>
      <w:r w:rsidR="000F0103">
        <w:rPr>
          <w:rFonts w:ascii="Times New Roman" w:hAnsi="Times New Roman" w:cs="Times New Roman"/>
        </w:rPr>
        <w:t xml:space="preserve">, </w:t>
      </w:r>
      <w:proofErr w:type="spellStart"/>
      <w:r w:rsidR="000F0103">
        <w:rPr>
          <w:rFonts w:ascii="Times New Roman" w:hAnsi="Times New Roman" w:cs="Times New Roman"/>
        </w:rPr>
        <w:t>mais</w:t>
      </w:r>
      <w:proofErr w:type="spellEnd"/>
      <w:r w:rsidR="000F0103">
        <w:rPr>
          <w:rFonts w:ascii="Times New Roman" w:hAnsi="Times New Roman" w:cs="Times New Roman"/>
        </w:rPr>
        <w:t xml:space="preserve"> pas la </w:t>
      </w:r>
      <w:proofErr w:type="spellStart"/>
      <w:r w:rsidR="000F0103">
        <w:rPr>
          <w:rFonts w:ascii="Times New Roman" w:hAnsi="Times New Roman" w:cs="Times New Roman"/>
        </w:rPr>
        <w:t>prière</w:t>
      </w:r>
      <w:proofErr w:type="spellEnd"/>
      <w:r w:rsidR="000F0103">
        <w:rPr>
          <w:rFonts w:ascii="Times New Roman" w:hAnsi="Times New Roman" w:cs="Times New Roman"/>
        </w:rPr>
        <w:t xml:space="preserve"> de </w:t>
      </w:r>
      <w:proofErr w:type="spellStart"/>
      <w:r w:rsidR="000F0103">
        <w:rPr>
          <w:rFonts w:ascii="Times New Roman" w:hAnsi="Times New Roman" w:cs="Times New Roman"/>
        </w:rPr>
        <w:t>louange</w:t>
      </w:r>
      <w:proofErr w:type="spellEnd"/>
      <w:r w:rsidR="000F0103">
        <w:rPr>
          <w:rFonts w:ascii="Times New Roman" w:hAnsi="Times New Roman" w:cs="Times New Roman"/>
        </w:rPr>
        <w:t xml:space="preserve">. </w:t>
      </w:r>
    </w:p>
    <w:p w14:paraId="6F1D1675" w14:textId="77777777" w:rsidR="00D76DB0" w:rsidRDefault="00D76DB0" w:rsidP="001C4A54">
      <w:pPr>
        <w:jc w:val="both"/>
        <w:rPr>
          <w:rFonts w:ascii="Times New Roman" w:hAnsi="Times New Roman" w:cs="Times New Roman"/>
        </w:rPr>
      </w:pPr>
    </w:p>
    <w:p w14:paraId="49F375D9" w14:textId="77777777" w:rsidR="000F0103" w:rsidRDefault="000F0103" w:rsidP="001C4A54">
      <w:pPr>
        <w:jc w:val="both"/>
        <w:rPr>
          <w:rFonts w:ascii="Times New Roman" w:hAnsi="Times New Roman" w:cs="Times New Roman"/>
        </w:rPr>
      </w:pPr>
    </w:p>
    <w:p w14:paraId="1BFCDCAD" w14:textId="77777777" w:rsidR="006D0E51" w:rsidRPr="006D0E51" w:rsidRDefault="000F0103" w:rsidP="006D0E51">
      <w:pPr>
        <w:jc w:val="both"/>
        <w:rPr>
          <w:i/>
        </w:rPr>
      </w:pPr>
      <w:r w:rsidRPr="00837BA2">
        <w:rPr>
          <w:rFonts w:ascii="Times New Roman" w:hAnsi="Times New Roman" w:cs="Times New Roman"/>
          <w:i/>
        </w:rPr>
        <w:t xml:space="preserve">On </w:t>
      </w:r>
      <w:proofErr w:type="spellStart"/>
      <w:r w:rsidRPr="00837BA2">
        <w:rPr>
          <w:rFonts w:ascii="Times New Roman" w:hAnsi="Times New Roman" w:cs="Times New Roman"/>
          <w:i/>
        </w:rPr>
        <w:t>rencontre</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dans</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ce</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même</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texte</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une</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interprétation</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audacieuse</w:t>
      </w:r>
      <w:proofErr w:type="spellEnd"/>
      <w:r w:rsidRPr="00837BA2">
        <w:rPr>
          <w:rFonts w:ascii="Times New Roman" w:hAnsi="Times New Roman" w:cs="Times New Roman"/>
          <w:i/>
        </w:rPr>
        <w:t xml:space="preserve"> de </w:t>
      </w:r>
      <w:proofErr w:type="spellStart"/>
      <w:r w:rsidRPr="00837BA2">
        <w:rPr>
          <w:rFonts w:ascii="Times New Roman" w:hAnsi="Times New Roman" w:cs="Times New Roman"/>
          <w:i/>
        </w:rPr>
        <w:t>l’expression</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rPr>
        <w:t>matir</w:t>
      </w:r>
      <w:proofErr w:type="spellEnd"/>
      <w:r w:rsidRPr="00837BA2">
        <w:rPr>
          <w:rFonts w:ascii="Times New Roman" w:hAnsi="Times New Roman" w:cs="Times New Roman"/>
        </w:rPr>
        <w:t xml:space="preserve"> </w:t>
      </w:r>
      <w:proofErr w:type="spellStart"/>
      <w:r w:rsidRPr="00837BA2">
        <w:rPr>
          <w:rFonts w:ascii="Times New Roman" w:hAnsi="Times New Roman" w:cs="Times New Roman"/>
        </w:rPr>
        <w:t>asourin</w:t>
      </w:r>
      <w:proofErr w:type="spellEnd"/>
      <w:r w:rsidRPr="00837BA2">
        <w:rPr>
          <w:rFonts w:ascii="Times New Roman" w:hAnsi="Times New Roman" w:cs="Times New Roman"/>
          <w:i/>
        </w:rPr>
        <w:t>” (</w:t>
      </w:r>
      <w:proofErr w:type="spellStart"/>
      <w:r w:rsidRPr="00837BA2">
        <w:rPr>
          <w:rFonts w:ascii="Times New Roman" w:hAnsi="Times New Roman" w:cs="Times New Roman"/>
          <w:i/>
        </w:rPr>
        <w:t>littéralement</w:t>
      </w:r>
      <w:proofErr w:type="spellEnd"/>
      <w:r w:rsidRPr="00837BA2">
        <w:rPr>
          <w:rFonts w:ascii="Times New Roman" w:hAnsi="Times New Roman" w:cs="Times New Roman"/>
          <w:i/>
        </w:rPr>
        <w:t xml:space="preserve">, les </w:t>
      </w:r>
      <w:proofErr w:type="spellStart"/>
      <w:r w:rsidRPr="00837BA2">
        <w:rPr>
          <w:rFonts w:ascii="Times New Roman" w:hAnsi="Times New Roman" w:cs="Times New Roman"/>
          <w:i/>
        </w:rPr>
        <w:t>interdits</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seront</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permis</w:t>
      </w:r>
      <w:proofErr w:type="spellEnd"/>
      <w:r w:rsidRPr="00837BA2">
        <w:rPr>
          <w:rFonts w:ascii="Times New Roman" w:hAnsi="Times New Roman" w:cs="Times New Roman"/>
          <w:i/>
        </w:rPr>
        <w:t>):</w:t>
      </w:r>
      <w:r w:rsidR="00837BA2">
        <w:rPr>
          <w:rFonts w:ascii="Times New Roman" w:hAnsi="Times New Roman" w:cs="Times New Roman"/>
          <w:i/>
        </w:rPr>
        <w:t xml:space="preserve"> </w:t>
      </w:r>
      <w:proofErr w:type="spellStart"/>
      <w:r w:rsidR="00837BA2">
        <w:rPr>
          <w:rFonts w:ascii="Times New Roman" w:hAnsi="Times New Roman" w:cs="Times New Roman"/>
          <w:i/>
        </w:rPr>
        <w:t>lors</w:t>
      </w:r>
      <w:proofErr w:type="spellEnd"/>
      <w:r w:rsidR="00837BA2">
        <w:rPr>
          <w:rFonts w:ascii="Times New Roman" w:hAnsi="Times New Roman" w:cs="Times New Roman"/>
          <w:i/>
        </w:rPr>
        <w:t xml:space="preserve"> de </w:t>
      </w:r>
      <w:proofErr w:type="spellStart"/>
      <w:r w:rsidR="00837BA2">
        <w:rPr>
          <w:rFonts w:ascii="Times New Roman" w:hAnsi="Times New Roman" w:cs="Times New Roman"/>
          <w:i/>
        </w:rPr>
        <w:t>l’ère</w:t>
      </w:r>
      <w:proofErr w:type="spellEnd"/>
      <w:r w:rsidR="00837BA2">
        <w:rPr>
          <w:rFonts w:ascii="Times New Roman" w:hAnsi="Times New Roman" w:cs="Times New Roman"/>
          <w:i/>
        </w:rPr>
        <w:t xml:space="preserve"> </w:t>
      </w:r>
      <w:proofErr w:type="spellStart"/>
      <w:r w:rsidR="00837BA2">
        <w:rPr>
          <w:rFonts w:ascii="Times New Roman" w:hAnsi="Times New Roman" w:cs="Times New Roman"/>
          <w:i/>
        </w:rPr>
        <w:t>messianique</w:t>
      </w:r>
      <w:proofErr w:type="spellEnd"/>
      <w:r w:rsidR="00837BA2">
        <w:rPr>
          <w:rFonts w:ascii="Times New Roman" w:hAnsi="Times New Roman" w:cs="Times New Roman"/>
          <w:i/>
        </w:rPr>
        <w:t>,</w:t>
      </w:r>
      <w:r w:rsidRPr="00837BA2">
        <w:rPr>
          <w:rFonts w:ascii="Times New Roman" w:hAnsi="Times New Roman" w:cs="Times New Roman"/>
          <w:i/>
        </w:rPr>
        <w:t xml:space="preserve"> </w:t>
      </w:r>
      <w:proofErr w:type="spellStart"/>
      <w:r w:rsidRPr="00837BA2">
        <w:rPr>
          <w:rFonts w:ascii="Times New Roman" w:hAnsi="Times New Roman" w:cs="Times New Roman"/>
          <w:i/>
        </w:rPr>
        <w:t>il</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n’y</w:t>
      </w:r>
      <w:proofErr w:type="spellEnd"/>
      <w:r w:rsidRPr="00837BA2">
        <w:rPr>
          <w:rFonts w:ascii="Times New Roman" w:hAnsi="Times New Roman" w:cs="Times New Roman"/>
          <w:i/>
        </w:rPr>
        <w:t xml:space="preserve"> aura plus </w:t>
      </w:r>
      <w:proofErr w:type="spellStart"/>
      <w:r w:rsidRPr="00837BA2">
        <w:rPr>
          <w:rFonts w:ascii="Times New Roman" w:hAnsi="Times New Roman" w:cs="Times New Roman"/>
          <w:i/>
        </w:rPr>
        <w:t>d’animaux</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kasher</w:t>
      </w:r>
      <w:proofErr w:type="spellEnd"/>
      <w:r w:rsidRPr="00837BA2">
        <w:rPr>
          <w:rFonts w:ascii="Times New Roman" w:hAnsi="Times New Roman" w:cs="Times New Roman"/>
          <w:i/>
        </w:rPr>
        <w:t xml:space="preserve"> et non-</w:t>
      </w:r>
      <w:proofErr w:type="spellStart"/>
      <w:r w:rsidRPr="00837BA2">
        <w:rPr>
          <w:rFonts w:ascii="Times New Roman" w:hAnsi="Times New Roman" w:cs="Times New Roman"/>
          <w:i/>
        </w:rPr>
        <w:t>kasher</w:t>
      </w:r>
      <w:proofErr w:type="spellEnd"/>
      <w:r w:rsidRPr="00837BA2">
        <w:rPr>
          <w:rFonts w:ascii="Times New Roman" w:hAnsi="Times New Roman" w:cs="Times New Roman"/>
          <w:i/>
        </w:rPr>
        <w:t xml:space="preserve">, </w:t>
      </w:r>
      <w:proofErr w:type="spellStart"/>
      <w:r w:rsidRPr="00837BA2">
        <w:rPr>
          <w:rFonts w:ascii="Times New Roman" w:hAnsi="Times New Roman" w:cs="Times New Roman"/>
          <w:i/>
        </w:rPr>
        <w:t>ni</w:t>
      </w:r>
      <w:proofErr w:type="spellEnd"/>
      <w:r w:rsidRPr="00837BA2">
        <w:rPr>
          <w:rFonts w:ascii="Times New Roman" w:hAnsi="Times New Roman" w:cs="Times New Roman"/>
          <w:i/>
        </w:rPr>
        <w:t xml:space="preserve"> de</w:t>
      </w:r>
      <w:r w:rsidR="00837BA2" w:rsidRPr="00837BA2">
        <w:rPr>
          <w:rFonts w:ascii="Times New Roman" w:hAnsi="Times New Roman" w:cs="Times New Roman"/>
          <w:i/>
        </w:rPr>
        <w:t xml:space="preserve"> </w:t>
      </w:r>
      <w:proofErr w:type="spellStart"/>
      <w:r w:rsidR="00837BA2" w:rsidRPr="00837BA2">
        <w:rPr>
          <w:rFonts w:ascii="Times New Roman" w:hAnsi="Times New Roman" w:cs="Times New Roman"/>
          <w:i/>
        </w:rPr>
        <w:t>statut</w:t>
      </w:r>
      <w:proofErr w:type="spellEnd"/>
      <w:r w:rsidR="00837BA2" w:rsidRPr="00837BA2">
        <w:rPr>
          <w:rFonts w:ascii="Times New Roman" w:hAnsi="Times New Roman" w:cs="Times New Roman"/>
          <w:i/>
        </w:rPr>
        <w:t xml:space="preserve"> de </w:t>
      </w:r>
      <w:proofErr w:type="spellStart"/>
      <w:r w:rsidR="00837BA2" w:rsidRPr="00837BA2">
        <w:rPr>
          <w:rFonts w:ascii="Times New Roman" w:hAnsi="Times New Roman" w:cs="Times New Roman"/>
          <w:i/>
        </w:rPr>
        <w:t>nidda</w:t>
      </w:r>
      <w:proofErr w:type="spellEnd"/>
      <w:r w:rsidR="00837BA2" w:rsidRPr="00837BA2">
        <w:rPr>
          <w:rFonts w:ascii="Times New Roman" w:hAnsi="Times New Roman" w:cs="Times New Roman"/>
          <w:i/>
        </w:rPr>
        <w:t xml:space="preserve">, </w:t>
      </w:r>
      <w:proofErr w:type="spellStart"/>
      <w:r w:rsidR="00837BA2" w:rsidRPr="00837BA2">
        <w:rPr>
          <w:rFonts w:ascii="Times New Roman" w:hAnsi="Times New Roman" w:cs="Times New Roman"/>
          <w:i/>
        </w:rPr>
        <w:t>ni</w:t>
      </w:r>
      <w:proofErr w:type="spellEnd"/>
      <w:r w:rsidR="00837BA2" w:rsidRPr="00837BA2">
        <w:rPr>
          <w:rFonts w:ascii="Times New Roman" w:hAnsi="Times New Roman" w:cs="Times New Roman"/>
          <w:i/>
        </w:rPr>
        <w:t xml:space="preserve"> de </w:t>
      </w:r>
      <w:proofErr w:type="spellStart"/>
      <w:r w:rsidR="00837BA2" w:rsidRPr="00837BA2">
        <w:rPr>
          <w:rFonts w:ascii="Times New Roman" w:hAnsi="Times New Roman" w:cs="Times New Roman"/>
          <w:i/>
        </w:rPr>
        <w:t>prières</w:t>
      </w:r>
      <w:proofErr w:type="spellEnd"/>
      <w:r w:rsidR="00837BA2">
        <w:rPr>
          <w:rFonts w:ascii="Times New Roman" w:hAnsi="Times New Roman" w:cs="Times New Roman"/>
          <w:i/>
        </w:rPr>
        <w:t xml:space="preserve">, </w:t>
      </w:r>
      <w:proofErr w:type="spellStart"/>
      <w:r w:rsidR="00837BA2">
        <w:rPr>
          <w:rFonts w:ascii="Times New Roman" w:hAnsi="Times New Roman" w:cs="Times New Roman"/>
          <w:i/>
        </w:rPr>
        <w:t>comme</w:t>
      </w:r>
      <w:proofErr w:type="spellEnd"/>
      <w:r w:rsidR="00837BA2">
        <w:rPr>
          <w:rFonts w:ascii="Times New Roman" w:hAnsi="Times New Roman" w:cs="Times New Roman"/>
          <w:i/>
        </w:rPr>
        <w:t xml:space="preserve"> </w:t>
      </w:r>
      <w:proofErr w:type="spellStart"/>
      <w:r w:rsidR="00837BA2">
        <w:rPr>
          <w:rFonts w:ascii="Times New Roman" w:hAnsi="Times New Roman" w:cs="Times New Roman"/>
          <w:i/>
        </w:rPr>
        <w:t>l’indique</w:t>
      </w:r>
      <w:proofErr w:type="spellEnd"/>
      <w:r w:rsidR="00837BA2">
        <w:rPr>
          <w:rFonts w:ascii="Times New Roman" w:hAnsi="Times New Roman" w:cs="Times New Roman"/>
          <w:i/>
        </w:rPr>
        <w:t xml:space="preserve"> le </w:t>
      </w:r>
      <w:proofErr w:type="spellStart"/>
      <w:r w:rsidR="00837BA2">
        <w:rPr>
          <w:rFonts w:ascii="Times New Roman" w:hAnsi="Times New Roman" w:cs="Times New Roman"/>
          <w:i/>
        </w:rPr>
        <w:t>texte</w:t>
      </w:r>
      <w:proofErr w:type="spellEnd"/>
      <w:r w:rsidR="00837BA2">
        <w:rPr>
          <w:rFonts w:ascii="Times New Roman" w:hAnsi="Times New Roman" w:cs="Times New Roman"/>
          <w:i/>
        </w:rPr>
        <w:t xml:space="preserve"> ci-</w:t>
      </w:r>
      <w:proofErr w:type="spellStart"/>
      <w:r w:rsidR="00837BA2">
        <w:rPr>
          <w:rFonts w:ascii="Times New Roman" w:hAnsi="Times New Roman" w:cs="Times New Roman"/>
          <w:i/>
        </w:rPr>
        <w:t>dessus</w:t>
      </w:r>
      <w:proofErr w:type="spellEnd"/>
      <w:r w:rsidR="00837BA2" w:rsidRPr="00837BA2">
        <w:rPr>
          <w:rFonts w:ascii="Times New Roman" w:hAnsi="Times New Roman" w:cs="Times New Roman"/>
          <w:i/>
        </w:rPr>
        <w:t>…</w:t>
      </w:r>
      <w:r w:rsidR="006C4CE4">
        <w:rPr>
          <w:rFonts w:ascii="Times New Roman" w:hAnsi="Times New Roman" w:cs="Times New Roman"/>
          <w:i/>
        </w:rPr>
        <w:t xml:space="preserve"> </w:t>
      </w:r>
      <w:proofErr w:type="spellStart"/>
      <w:r w:rsidR="006C4CE4">
        <w:rPr>
          <w:rFonts w:ascii="Times New Roman" w:hAnsi="Times New Roman" w:cs="Times New Roman"/>
          <w:i/>
        </w:rPr>
        <w:t>mais</w:t>
      </w:r>
      <w:proofErr w:type="spellEnd"/>
      <w:r w:rsidR="00837BA2" w:rsidRPr="00837BA2">
        <w:rPr>
          <w:rFonts w:ascii="Times New Roman" w:hAnsi="Times New Roman" w:cs="Times New Roman"/>
          <w:i/>
        </w:rPr>
        <w:t xml:space="preserve"> </w:t>
      </w:r>
      <w:proofErr w:type="spellStart"/>
      <w:r w:rsidR="00837BA2" w:rsidRPr="00837BA2">
        <w:rPr>
          <w:rFonts w:ascii="Times New Roman" w:hAnsi="Times New Roman" w:cs="Times New Roman"/>
          <w:i/>
        </w:rPr>
        <w:t>l’ère</w:t>
      </w:r>
      <w:proofErr w:type="spellEnd"/>
      <w:r w:rsidR="00837BA2" w:rsidRPr="00837BA2">
        <w:rPr>
          <w:rFonts w:ascii="Times New Roman" w:hAnsi="Times New Roman" w:cs="Times New Roman"/>
          <w:i/>
        </w:rPr>
        <w:t xml:space="preserve"> </w:t>
      </w:r>
      <w:proofErr w:type="spellStart"/>
      <w:r w:rsidR="00837BA2" w:rsidRPr="00837BA2">
        <w:rPr>
          <w:rFonts w:ascii="Times New Roman" w:hAnsi="Times New Roman" w:cs="Times New Roman"/>
          <w:i/>
        </w:rPr>
        <w:t>messianique</w:t>
      </w:r>
      <w:proofErr w:type="spellEnd"/>
      <w:r w:rsidR="00837BA2" w:rsidRPr="00837BA2">
        <w:rPr>
          <w:rFonts w:ascii="Times New Roman" w:hAnsi="Times New Roman" w:cs="Times New Roman"/>
          <w:i/>
        </w:rPr>
        <w:t xml:space="preserve"> </w:t>
      </w:r>
      <w:proofErr w:type="spellStart"/>
      <w:r w:rsidR="00837BA2" w:rsidRPr="00837BA2">
        <w:rPr>
          <w:rFonts w:ascii="Times New Roman" w:hAnsi="Times New Roman" w:cs="Times New Roman"/>
          <w:i/>
        </w:rPr>
        <w:t>annoncerait</w:t>
      </w:r>
      <w:proofErr w:type="spellEnd"/>
      <w:r w:rsidR="00837BA2" w:rsidRPr="00837BA2">
        <w:rPr>
          <w:rFonts w:ascii="Times New Roman" w:hAnsi="Times New Roman" w:cs="Times New Roman"/>
          <w:i/>
        </w:rPr>
        <w:t>-t-</w:t>
      </w:r>
      <w:proofErr w:type="spellStart"/>
      <w:r w:rsidR="00837BA2" w:rsidRPr="00837BA2">
        <w:rPr>
          <w:rFonts w:ascii="Times New Roman" w:hAnsi="Times New Roman" w:cs="Times New Roman"/>
          <w:i/>
        </w:rPr>
        <w:t>elle</w:t>
      </w:r>
      <w:proofErr w:type="spellEnd"/>
      <w:r w:rsidR="00837BA2" w:rsidRPr="00837BA2">
        <w:rPr>
          <w:rFonts w:ascii="Times New Roman" w:hAnsi="Times New Roman" w:cs="Times New Roman"/>
          <w:i/>
        </w:rPr>
        <w:t xml:space="preserve"> </w:t>
      </w:r>
      <w:proofErr w:type="spellStart"/>
      <w:r w:rsidR="00837BA2" w:rsidRPr="00837BA2">
        <w:rPr>
          <w:rFonts w:ascii="Times New Roman" w:hAnsi="Times New Roman" w:cs="Times New Roman"/>
          <w:i/>
        </w:rPr>
        <w:t>l’abolition</w:t>
      </w:r>
      <w:proofErr w:type="spellEnd"/>
      <w:r w:rsidR="00837BA2" w:rsidRPr="00837BA2">
        <w:rPr>
          <w:rFonts w:ascii="Times New Roman" w:hAnsi="Times New Roman" w:cs="Times New Roman"/>
          <w:i/>
        </w:rPr>
        <w:t xml:space="preserve"> </w:t>
      </w:r>
      <w:proofErr w:type="spellStart"/>
      <w:r w:rsidR="00837BA2">
        <w:rPr>
          <w:rFonts w:ascii="Times New Roman" w:hAnsi="Times New Roman" w:cs="Times New Roman"/>
          <w:i/>
        </w:rPr>
        <w:t>d’une</w:t>
      </w:r>
      <w:proofErr w:type="spellEnd"/>
      <w:r w:rsidR="00837BA2">
        <w:rPr>
          <w:rFonts w:ascii="Times New Roman" w:hAnsi="Times New Roman" w:cs="Times New Roman"/>
          <w:i/>
        </w:rPr>
        <w:t xml:space="preserve"> </w:t>
      </w:r>
      <w:proofErr w:type="spellStart"/>
      <w:r w:rsidR="00837BA2">
        <w:rPr>
          <w:rFonts w:ascii="Times New Roman" w:hAnsi="Times New Roman" w:cs="Times New Roman"/>
          <w:i/>
        </w:rPr>
        <w:t>partie</w:t>
      </w:r>
      <w:proofErr w:type="spellEnd"/>
      <w:r w:rsidR="00837BA2">
        <w:rPr>
          <w:rFonts w:ascii="Times New Roman" w:hAnsi="Times New Roman" w:cs="Times New Roman"/>
          <w:i/>
        </w:rPr>
        <w:t xml:space="preserve"> de la </w:t>
      </w:r>
      <w:proofErr w:type="spellStart"/>
      <w:r w:rsidR="00837BA2">
        <w:rPr>
          <w:rFonts w:ascii="Times New Roman" w:hAnsi="Times New Roman" w:cs="Times New Roman"/>
          <w:i/>
        </w:rPr>
        <w:t>L</w:t>
      </w:r>
      <w:r w:rsidR="00837BA2" w:rsidRPr="00837BA2">
        <w:rPr>
          <w:rFonts w:ascii="Times New Roman" w:hAnsi="Times New Roman" w:cs="Times New Roman"/>
          <w:i/>
        </w:rPr>
        <w:t>oi</w:t>
      </w:r>
      <w:proofErr w:type="spellEnd"/>
      <w:r w:rsidR="00837BA2" w:rsidRPr="00837BA2">
        <w:rPr>
          <w:rFonts w:ascii="Times New Roman" w:hAnsi="Times New Roman" w:cs="Times New Roman"/>
          <w:i/>
        </w:rPr>
        <w:t xml:space="preserve"> ?</w:t>
      </w:r>
    </w:p>
    <w:p w14:paraId="4EAAA054" w14:textId="77777777" w:rsidR="00390407" w:rsidRDefault="00390407"/>
    <w:p w14:paraId="02D59B4C" w14:textId="77777777" w:rsidR="00390407" w:rsidRPr="006D0E51" w:rsidRDefault="006C4CE4">
      <w:pPr>
        <w:rPr>
          <w:rFonts w:ascii="Times New Roman" w:hAnsi="Times New Roman" w:cs="Times New Roman"/>
          <w:b/>
          <w:i/>
        </w:rPr>
      </w:pPr>
      <w:r w:rsidRPr="006D0E51">
        <w:rPr>
          <w:rFonts w:ascii="Times New Roman" w:hAnsi="Times New Roman" w:cs="Times New Roman"/>
          <w:b/>
          <w:i/>
        </w:rPr>
        <w:t xml:space="preserve">Le </w:t>
      </w:r>
      <w:proofErr w:type="spellStart"/>
      <w:r w:rsidRPr="006D0E51">
        <w:rPr>
          <w:rFonts w:ascii="Times New Roman" w:hAnsi="Times New Roman" w:cs="Times New Roman"/>
          <w:b/>
          <w:i/>
        </w:rPr>
        <w:t>sens</w:t>
      </w:r>
      <w:proofErr w:type="spellEnd"/>
      <w:r w:rsidRPr="006D0E51">
        <w:rPr>
          <w:rFonts w:ascii="Times New Roman" w:hAnsi="Times New Roman" w:cs="Times New Roman"/>
          <w:b/>
          <w:i/>
        </w:rPr>
        <w:t xml:space="preserve"> des sacrifices </w:t>
      </w:r>
    </w:p>
    <w:p w14:paraId="57B371D9" w14:textId="77777777" w:rsidR="006C4CE4" w:rsidRPr="006C4CE4" w:rsidRDefault="006C4CE4">
      <w:pPr>
        <w:rPr>
          <w:rFonts w:ascii="Times New Roman" w:hAnsi="Times New Roman" w:cs="Times New Roman"/>
          <w:i/>
        </w:rPr>
      </w:pPr>
    </w:p>
    <w:p w14:paraId="1A23775D" w14:textId="77777777" w:rsidR="00D76DB0" w:rsidRPr="006D0E51" w:rsidRDefault="000F0103">
      <w:pPr>
        <w:rPr>
          <w:rFonts w:ascii="Times New Roman" w:hAnsi="Times New Roman" w:cs="Times New Roman"/>
        </w:rPr>
      </w:pPr>
      <w:proofErr w:type="spellStart"/>
      <w:r>
        <w:rPr>
          <w:rFonts w:ascii="Times New Roman" w:hAnsi="Times New Roman" w:cs="Times New Roman"/>
          <w:i/>
        </w:rPr>
        <w:t>Rambam</w:t>
      </w:r>
      <w:proofErr w:type="spellEnd"/>
      <w:r w:rsidR="006C4CE4">
        <w:rPr>
          <w:rFonts w:ascii="Times New Roman" w:hAnsi="Times New Roman" w:cs="Times New Roman"/>
          <w:i/>
        </w:rPr>
        <w:t xml:space="preserve"> (</w:t>
      </w:r>
      <w:proofErr w:type="spellStart"/>
      <w:r w:rsidR="006C4CE4">
        <w:rPr>
          <w:rFonts w:ascii="Times New Roman" w:hAnsi="Times New Roman" w:cs="Times New Roman"/>
          <w:i/>
        </w:rPr>
        <w:t>Moïse</w:t>
      </w:r>
      <w:proofErr w:type="spellEnd"/>
      <w:r w:rsidR="006C4CE4">
        <w:rPr>
          <w:rFonts w:ascii="Times New Roman" w:hAnsi="Times New Roman" w:cs="Times New Roman"/>
          <w:i/>
        </w:rPr>
        <w:t xml:space="preserve"> </w:t>
      </w:r>
      <w:proofErr w:type="spellStart"/>
      <w:r w:rsidR="006C4CE4">
        <w:rPr>
          <w:rFonts w:ascii="Times New Roman" w:hAnsi="Times New Roman" w:cs="Times New Roman"/>
          <w:i/>
        </w:rPr>
        <w:t>Maïmonide</w:t>
      </w:r>
      <w:proofErr w:type="spellEnd"/>
      <w:r w:rsidR="006C4CE4">
        <w:rPr>
          <w:rFonts w:ascii="Times New Roman" w:hAnsi="Times New Roman" w:cs="Times New Roman"/>
          <w:i/>
        </w:rPr>
        <w:t>)</w:t>
      </w:r>
      <w:r>
        <w:rPr>
          <w:rFonts w:ascii="Times New Roman" w:hAnsi="Times New Roman" w:cs="Times New Roman"/>
          <w:i/>
        </w:rPr>
        <w:t xml:space="preserve">, </w:t>
      </w:r>
      <w:proofErr w:type="spellStart"/>
      <w:r>
        <w:rPr>
          <w:rFonts w:ascii="Times New Roman" w:hAnsi="Times New Roman" w:cs="Times New Roman"/>
          <w:i/>
        </w:rPr>
        <w:t>XIIè</w:t>
      </w:r>
      <w:proofErr w:type="spellEnd"/>
      <w:r>
        <w:rPr>
          <w:rFonts w:ascii="Times New Roman" w:hAnsi="Times New Roman" w:cs="Times New Roman"/>
          <w:i/>
        </w:rPr>
        <w:t xml:space="preserve"> siècle, </w:t>
      </w:r>
      <w:r w:rsidR="00390407" w:rsidRPr="006C4CE4">
        <w:rPr>
          <w:rFonts w:ascii="Times New Roman" w:hAnsi="Times New Roman" w:cs="Times New Roman"/>
        </w:rPr>
        <w:t xml:space="preserve">More </w:t>
      </w:r>
      <w:proofErr w:type="spellStart"/>
      <w:r w:rsidR="00390407" w:rsidRPr="006C4CE4">
        <w:rPr>
          <w:rFonts w:ascii="Times New Roman" w:hAnsi="Times New Roman" w:cs="Times New Roman"/>
        </w:rPr>
        <w:t>Nevoukhim</w:t>
      </w:r>
      <w:proofErr w:type="spellEnd"/>
      <w:r w:rsidR="006C4CE4" w:rsidRPr="006C4CE4">
        <w:rPr>
          <w:rFonts w:ascii="Times New Roman" w:hAnsi="Times New Roman" w:cs="Times New Roman"/>
        </w:rPr>
        <w:t xml:space="preserve"> (Le Guide des </w:t>
      </w:r>
      <w:proofErr w:type="spellStart"/>
      <w:r w:rsidR="006C4CE4" w:rsidRPr="006C4CE4">
        <w:rPr>
          <w:rFonts w:ascii="Times New Roman" w:hAnsi="Times New Roman" w:cs="Times New Roman"/>
        </w:rPr>
        <w:t>égarés</w:t>
      </w:r>
      <w:proofErr w:type="spellEnd"/>
      <w:r w:rsidR="006C4CE4">
        <w:rPr>
          <w:rFonts w:ascii="Times New Roman" w:hAnsi="Times New Roman" w:cs="Times New Roman"/>
          <w:b/>
        </w:rPr>
        <w:t>)</w:t>
      </w:r>
      <w:r w:rsidR="00390407" w:rsidRPr="00390407">
        <w:rPr>
          <w:rFonts w:ascii="Times New Roman" w:hAnsi="Times New Roman" w:cs="Times New Roman"/>
          <w:i/>
        </w:rPr>
        <w:t>, 3:32</w:t>
      </w:r>
      <w:r w:rsidR="003C0E80">
        <w:rPr>
          <w:rFonts w:ascii="Times New Roman" w:hAnsi="Times New Roman" w:cs="Times New Roman"/>
          <w:i/>
        </w:rPr>
        <w:t xml:space="preserve"> </w:t>
      </w:r>
      <w:r w:rsidR="003C0E80">
        <w:rPr>
          <w:rFonts w:ascii="Times New Roman" w:hAnsi="Times New Roman" w:cs="Times New Roman"/>
        </w:rPr>
        <w:t xml:space="preserve">(version </w:t>
      </w:r>
      <w:proofErr w:type="spellStart"/>
      <w:r w:rsidR="003C0E80">
        <w:rPr>
          <w:rFonts w:ascii="Times New Roman" w:hAnsi="Times New Roman" w:cs="Times New Roman"/>
        </w:rPr>
        <w:t>hébraïque</w:t>
      </w:r>
      <w:proofErr w:type="spellEnd"/>
      <w:r w:rsidR="003C0E80">
        <w:rPr>
          <w:rFonts w:ascii="Times New Roman" w:hAnsi="Times New Roman" w:cs="Times New Roman"/>
        </w:rPr>
        <w:t>)</w:t>
      </w:r>
    </w:p>
    <w:p w14:paraId="5DA6F9FC" w14:textId="77777777" w:rsidR="00224D90" w:rsidRDefault="00D76DB0">
      <w:r>
        <w:rPr>
          <w:noProof/>
          <w:lang w:val="fr-FR"/>
        </w:rPr>
        <w:drawing>
          <wp:inline distT="0" distB="0" distL="0" distR="0" wp14:anchorId="417F9240" wp14:editId="561A7804">
            <wp:extent cx="5605202" cy="3961765"/>
            <wp:effectExtent l="0" t="0" r="8255" b="635"/>
            <wp:docPr id="1" name="Image 1" descr="Macintosh HD:Users:Myriam:Desktop:Screen Shot 2018-02-01 at 21.3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riam:Desktop:Screen Shot 2018-02-01 at 21.32.30.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277"/>
                    <a:stretch/>
                  </pic:blipFill>
                  <pic:spPr bwMode="auto">
                    <a:xfrm>
                      <a:off x="0" y="0"/>
                      <a:ext cx="5606649" cy="3962788"/>
                    </a:xfrm>
                    <a:prstGeom prst="rect">
                      <a:avLst/>
                    </a:prstGeom>
                    <a:noFill/>
                    <a:ln>
                      <a:noFill/>
                    </a:ln>
                    <a:extLst>
                      <a:ext uri="{53640926-AAD7-44d8-BBD7-CCE9431645EC}">
                        <a14:shadowObscured xmlns:a14="http://schemas.microsoft.com/office/drawing/2010/main"/>
                      </a:ext>
                    </a:extLst>
                  </pic:spPr>
                </pic:pic>
              </a:graphicData>
            </a:graphic>
          </wp:inline>
        </w:drawing>
      </w:r>
    </w:p>
    <w:p w14:paraId="69D11229" w14:textId="77777777" w:rsidR="00D76DB0" w:rsidRDefault="00D76DB0">
      <w:r>
        <w:rPr>
          <w:noProof/>
          <w:lang w:val="fr-FR"/>
        </w:rPr>
        <w:drawing>
          <wp:inline distT="0" distB="0" distL="0" distR="0" wp14:anchorId="507B1854" wp14:editId="1D61376B">
            <wp:extent cx="5605145" cy="4232866"/>
            <wp:effectExtent l="0" t="0" r="8255" b="9525"/>
            <wp:docPr id="3" name="Image 3" descr="Macintosh HD:Users:Myriam:Desktop:Screen Shot 2018-02-01 at 21.3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yriam:Desktop:Screen Shot 2018-02-01 at 21.32.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371" cy="4234547"/>
                    </a:xfrm>
                    <a:prstGeom prst="rect">
                      <a:avLst/>
                    </a:prstGeom>
                    <a:noFill/>
                    <a:ln>
                      <a:noFill/>
                    </a:ln>
                  </pic:spPr>
                </pic:pic>
              </a:graphicData>
            </a:graphic>
          </wp:inline>
        </w:drawing>
      </w:r>
    </w:p>
    <w:p w14:paraId="14B29207" w14:textId="77777777" w:rsidR="00D76DB0" w:rsidRDefault="00D76DB0"/>
    <w:p w14:paraId="2198D5EF" w14:textId="77777777" w:rsidR="00C12555" w:rsidRDefault="00D76DB0" w:rsidP="00C12555">
      <w:r>
        <w:rPr>
          <w:noProof/>
          <w:lang w:val="fr-FR"/>
        </w:rPr>
        <w:drawing>
          <wp:inline distT="0" distB="0" distL="0" distR="0" wp14:anchorId="3597C2BD" wp14:editId="1A168F59">
            <wp:extent cx="5490902" cy="4266565"/>
            <wp:effectExtent l="0" t="0" r="0" b="635"/>
            <wp:docPr id="4" name="Image 4" descr="Macintosh HD:Users:Myriam:Desktop:Screen Shot 2018-02-01 at 21.3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yriam:Desktop:Screen Shot 2018-02-01 at 21.33.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154" cy="4267538"/>
                    </a:xfrm>
                    <a:prstGeom prst="rect">
                      <a:avLst/>
                    </a:prstGeom>
                    <a:noFill/>
                    <a:ln>
                      <a:noFill/>
                    </a:ln>
                  </pic:spPr>
                </pic:pic>
              </a:graphicData>
            </a:graphic>
          </wp:inline>
        </w:drawing>
      </w:r>
    </w:p>
    <w:p w14:paraId="7F53FEEC" w14:textId="77777777" w:rsidR="00D374EB" w:rsidRDefault="00C12555" w:rsidP="00390407">
      <w:pPr>
        <w:tabs>
          <w:tab w:val="left" w:pos="3465"/>
        </w:tabs>
        <w:rPr>
          <w:lang w:val="fr-FR"/>
        </w:rPr>
      </w:pPr>
      <w:r w:rsidRPr="00943D15">
        <w:rPr>
          <w:noProof/>
          <w:lang w:val="fr-FR"/>
        </w:rPr>
        <w:drawing>
          <wp:inline distT="0" distB="0" distL="0" distR="0" wp14:anchorId="6E861622" wp14:editId="290BF729">
            <wp:extent cx="5490845" cy="4915041"/>
            <wp:effectExtent l="0" t="0" r="0" b="12700"/>
            <wp:docPr id="5" name="Image 5" descr="Macintosh HD:Users:Myriam:Desktop:Screen Shot 2018-02-01 at 21.3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yriam:Desktop:Screen Shot 2018-02-01 at 21.33.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574" cy="4918379"/>
                    </a:xfrm>
                    <a:prstGeom prst="rect">
                      <a:avLst/>
                    </a:prstGeom>
                    <a:noFill/>
                    <a:ln>
                      <a:noFill/>
                    </a:ln>
                  </pic:spPr>
                </pic:pic>
              </a:graphicData>
            </a:graphic>
          </wp:inline>
        </w:drawing>
      </w:r>
      <w:r w:rsidRPr="00943D15">
        <w:rPr>
          <w:lang w:val="fr-FR"/>
        </w:rPr>
        <w:tab/>
      </w:r>
    </w:p>
    <w:p w14:paraId="5467A06A" w14:textId="77777777" w:rsidR="00943D15" w:rsidRDefault="00943D15" w:rsidP="00390407">
      <w:pPr>
        <w:tabs>
          <w:tab w:val="left" w:pos="3465"/>
        </w:tabs>
        <w:rPr>
          <w:lang w:val="fr-FR"/>
        </w:rPr>
      </w:pPr>
    </w:p>
    <w:p w14:paraId="2681E5F1" w14:textId="77777777" w:rsidR="00943D15" w:rsidRDefault="00943D15" w:rsidP="00943D15">
      <w:pPr>
        <w:tabs>
          <w:tab w:val="left" w:pos="3465"/>
        </w:tabs>
        <w:jc w:val="both"/>
        <w:rPr>
          <w:rFonts w:ascii="Times New Roman" w:hAnsi="Times New Roman" w:cs="Times New Roman"/>
          <w:b/>
          <w:lang w:val="fr-FR"/>
        </w:rPr>
      </w:pPr>
    </w:p>
    <w:p w14:paraId="605F0373" w14:textId="77777777" w:rsidR="00943D15" w:rsidRDefault="00943D15" w:rsidP="00943D15">
      <w:pPr>
        <w:tabs>
          <w:tab w:val="left" w:pos="3465"/>
        </w:tabs>
        <w:jc w:val="both"/>
        <w:rPr>
          <w:rFonts w:ascii="Times New Roman" w:hAnsi="Times New Roman" w:cs="Times New Roman"/>
          <w:b/>
          <w:lang w:val="fr-FR"/>
        </w:rPr>
      </w:pPr>
      <w:r>
        <w:rPr>
          <w:rFonts w:ascii="Times New Roman" w:hAnsi="Times New Roman" w:cs="Times New Roman"/>
          <w:b/>
          <w:lang w:val="fr-FR"/>
        </w:rPr>
        <w:t xml:space="preserve">Traduction française </w:t>
      </w:r>
      <w:r w:rsidRPr="00943D15">
        <w:rPr>
          <w:rFonts w:ascii="Times New Roman" w:hAnsi="Times New Roman" w:cs="Times New Roman"/>
          <w:lang w:val="fr-FR"/>
        </w:rPr>
        <w:t>(à partir de la traduction depuis l’arabe rédigée par Salomon Munk dans La Guide des égarés, éditions Verdier, Les Dix Paroles) :</w:t>
      </w:r>
      <w:r>
        <w:rPr>
          <w:rFonts w:ascii="Times New Roman" w:hAnsi="Times New Roman" w:cs="Times New Roman"/>
          <w:b/>
          <w:lang w:val="fr-FR"/>
        </w:rPr>
        <w:t xml:space="preserve"> </w:t>
      </w:r>
    </w:p>
    <w:p w14:paraId="381435C2" w14:textId="77777777" w:rsidR="00943D15" w:rsidRDefault="00943D15" w:rsidP="00943D15">
      <w:pPr>
        <w:tabs>
          <w:tab w:val="left" w:pos="3465"/>
        </w:tabs>
        <w:jc w:val="both"/>
        <w:rPr>
          <w:rFonts w:ascii="Times New Roman" w:hAnsi="Times New Roman" w:cs="Times New Roman"/>
          <w:b/>
          <w:lang w:val="fr-FR"/>
        </w:rPr>
      </w:pPr>
    </w:p>
    <w:p w14:paraId="7A5F2B4A" w14:textId="77777777" w:rsidR="006C4CE4" w:rsidRDefault="00943D15" w:rsidP="00943D15">
      <w:pPr>
        <w:tabs>
          <w:tab w:val="left" w:pos="3465"/>
        </w:tabs>
        <w:jc w:val="both"/>
        <w:rPr>
          <w:rFonts w:ascii="Times New Roman" w:hAnsi="Times New Roman" w:cs="Times New Roman"/>
          <w:lang w:val="fr-FR"/>
        </w:rPr>
      </w:pPr>
      <w:r>
        <w:rPr>
          <w:rFonts w:ascii="Times New Roman" w:hAnsi="Times New Roman" w:cs="Times New Roman"/>
          <w:lang w:val="fr-FR"/>
        </w:rPr>
        <w:t>Revenons maintenant à mon sujet. Je dis : comme ce genre de culte (je veux parler des sacrifices) n’avait qu’un but secondaire, tandis que les invocations, les prières et d’autres pratiques du culte se rapprochent davantage du but principal et sont nécessaires pour l’atteindre, Dieu a fait une grande différence entre ces deux espèces de culte. En effet, le culte des sacrifices, bien qu’il s’adressât à Dieu, ne nous fut pourtant pas prescrit comme il l’avait été d’abord, c’est-à-dire d’offrir des sacrifices en tout lieu et en tout temps. On ne pouvait pas élever des temples partout, ni prendre pour sacrificateur le premier venu, laisser « agir quiconque voulait » (Rois I 13 :33). Tout cela Dieu le défendit et il établit un temple unique : « à l’endroit que l’Eternel choisira » (</w:t>
      </w:r>
      <w:proofErr w:type="spellStart"/>
      <w:r>
        <w:rPr>
          <w:rFonts w:ascii="Times New Roman" w:hAnsi="Times New Roman" w:cs="Times New Roman"/>
          <w:lang w:val="fr-FR"/>
        </w:rPr>
        <w:t>Deut</w:t>
      </w:r>
      <w:proofErr w:type="spellEnd"/>
      <w:r>
        <w:rPr>
          <w:rFonts w:ascii="Times New Roman" w:hAnsi="Times New Roman" w:cs="Times New Roman"/>
          <w:lang w:val="fr-FR"/>
        </w:rPr>
        <w:t xml:space="preserve"> 12 :26). On ne pouvait pas sacrifier ailleurs : « </w:t>
      </w:r>
      <w:proofErr w:type="spellStart"/>
      <w:r>
        <w:rPr>
          <w:rFonts w:ascii="Times New Roman" w:hAnsi="Times New Roman" w:cs="Times New Roman"/>
          <w:lang w:val="fr-FR"/>
        </w:rPr>
        <w:t>Garde-toi</w:t>
      </w:r>
      <w:proofErr w:type="spellEnd"/>
      <w:r>
        <w:rPr>
          <w:rFonts w:ascii="Times New Roman" w:hAnsi="Times New Roman" w:cs="Times New Roman"/>
          <w:lang w:val="fr-FR"/>
        </w:rPr>
        <w:t xml:space="preserve"> d’offrir des holocaustes en tout lieu où il te plaira » (12 :12) et il n’y avait qu’une famille particulière qui pût exercer le sacerdoce. Tout cela, c’était pour restreindre ce genre de culte, et de n’en laisse subsister que ce que la sagesse divine ne jugeait pas devoir être tout à fait abandonné. Mais les invocations et les prières se sont en tout lieu et par qui que ce soit ; il en est de même des </w:t>
      </w:r>
      <w:proofErr w:type="spellStart"/>
      <w:r>
        <w:rPr>
          <w:rFonts w:ascii="Times New Roman" w:hAnsi="Times New Roman" w:cs="Times New Roman"/>
          <w:lang w:val="fr-FR"/>
        </w:rPr>
        <w:t>tsitsit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mezouzot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tef</w:t>
      </w:r>
      <w:r w:rsidR="006C4CE4">
        <w:rPr>
          <w:rFonts w:ascii="Times New Roman" w:hAnsi="Times New Roman" w:cs="Times New Roman"/>
          <w:lang w:val="fr-FR"/>
        </w:rPr>
        <w:t>ilin</w:t>
      </w:r>
      <w:proofErr w:type="spellEnd"/>
      <w:r w:rsidR="006C4CE4">
        <w:rPr>
          <w:rFonts w:ascii="Times New Roman" w:hAnsi="Times New Roman" w:cs="Times New Roman"/>
          <w:lang w:val="fr-FR"/>
        </w:rPr>
        <w:t xml:space="preserve"> et autres objets du culte.</w:t>
      </w:r>
    </w:p>
    <w:p w14:paraId="300CB197" w14:textId="77777777" w:rsidR="006C4CE4" w:rsidRDefault="006C4CE4" w:rsidP="00943D15">
      <w:pPr>
        <w:tabs>
          <w:tab w:val="left" w:pos="3465"/>
        </w:tabs>
        <w:jc w:val="both"/>
        <w:rPr>
          <w:rFonts w:ascii="Times New Roman" w:hAnsi="Times New Roman" w:cs="Times New Roman"/>
          <w:lang w:val="fr-FR"/>
        </w:rPr>
      </w:pPr>
    </w:p>
    <w:p w14:paraId="7205C37F" w14:textId="77777777" w:rsidR="006C4CE4" w:rsidRDefault="00412C6C" w:rsidP="00943D15">
      <w:pPr>
        <w:tabs>
          <w:tab w:val="left" w:pos="3465"/>
        </w:tabs>
        <w:jc w:val="both"/>
        <w:rPr>
          <w:rFonts w:ascii="Times New Roman" w:hAnsi="Times New Roman" w:cs="Times New Roman"/>
          <w:lang w:val="fr-FR"/>
        </w:rPr>
      </w:pPr>
      <w:r>
        <w:rPr>
          <w:rFonts w:ascii="Times New Roman" w:hAnsi="Times New Roman" w:cs="Times New Roman"/>
          <w:lang w:val="fr-FR"/>
        </w:rPr>
        <w:t>À cause de cette idée que je t’ai révélée, on trouve souvent dans les livres des prophètes des reproches faits aux hommes sur leur grand empressement à offrir des sacrifices, et on leur déclare que ces dernier n’ont pas de but essentiel en lui-même, et que Dieu n’en a pas besoin. Samuel a dit : « L’Eternel veut-il les holocaustes et les sacrifices comme il veut qu’on lui obéisse » (I Sam 15 :22). Isaïe dit : « à quoi me sert la multitude de vos sacrifices, dit l’Eternel ? (Is. 1 :11). Jérémie dit : « car je n’ai point parlé à vos ancêtres, je ne leur ai pas donné de commandement au sujet des holocaustes et des sacrifices, au jour où je les fis sortir d’Egypte. Mais voici ce que je leur ai commandé : obéissez à ma voix, et je serai votre Dieu, et vous serez mon peuple » (</w:t>
      </w:r>
      <w:proofErr w:type="spellStart"/>
      <w:r>
        <w:rPr>
          <w:rFonts w:ascii="Times New Roman" w:hAnsi="Times New Roman" w:cs="Times New Roman"/>
          <w:lang w:val="fr-FR"/>
        </w:rPr>
        <w:t>Jér</w:t>
      </w:r>
      <w:proofErr w:type="spellEnd"/>
      <w:r>
        <w:rPr>
          <w:rFonts w:ascii="Times New Roman" w:hAnsi="Times New Roman" w:cs="Times New Roman"/>
          <w:lang w:val="fr-FR"/>
        </w:rPr>
        <w:t>. 7 :22-23). Ce passage a paru difficile à tous ceux dont j’ai entendu les discours. Comment, disaient-ils, Jérémie a-t-il pu dire de Dieu qu’il ne nous a rien prescrit au sujet des holocaustes et des sacrifices, puisqu’un grand nombre de commandements ne se rapportent qu’à ça ? Mais le sens de ce passage revient à ce que je t’ai exposé : mon but principal, dit-Il, c’est que vous me perceviez et n’adoriez nul autre que moi : « Je serai votre Dieu et vous serez mon peuple ». La prescription d’offrir des sacrifices et de vous rendre au Temple n’avait d’autre but que d’établir ce principe fondamental, et c’est pour cela que j’ai transféré ces cérémonies à mon nom, afin que la trace de l’idolâtrie fût effacée et que le principe de mon unité fût solidement établi. Mais vous avez négligé ce but et vous êtes attachés au moyen ; car vous avez douté de mon existence : « ils ont renié l’Eternel et ont dit ‘il n’est pas’ » (</w:t>
      </w:r>
      <w:proofErr w:type="spellStart"/>
      <w:r>
        <w:rPr>
          <w:rFonts w:ascii="Times New Roman" w:hAnsi="Times New Roman" w:cs="Times New Roman"/>
          <w:lang w:val="fr-FR"/>
        </w:rPr>
        <w:t>Jér</w:t>
      </w:r>
      <w:proofErr w:type="spellEnd"/>
      <w:r>
        <w:rPr>
          <w:rFonts w:ascii="Times New Roman" w:hAnsi="Times New Roman" w:cs="Times New Roman"/>
          <w:lang w:val="fr-FR"/>
        </w:rPr>
        <w:t>. 5 :12) ; vous vous êtes livrés à l’idolâtrie (« offrir de l’encens à Baal, suivre les dieux étrangers ? Et pourtant vous venez dans ce temple » (</w:t>
      </w:r>
      <w:proofErr w:type="spellStart"/>
      <w:r>
        <w:rPr>
          <w:rFonts w:ascii="Times New Roman" w:hAnsi="Times New Roman" w:cs="Times New Roman"/>
          <w:lang w:val="fr-FR"/>
        </w:rPr>
        <w:t>Jér</w:t>
      </w:r>
      <w:proofErr w:type="spellEnd"/>
      <w:r>
        <w:rPr>
          <w:rFonts w:ascii="Times New Roman" w:hAnsi="Times New Roman" w:cs="Times New Roman"/>
          <w:lang w:val="fr-FR"/>
        </w:rPr>
        <w:t xml:space="preserve"> 7 : 9-10) ; vous continuez à vous rendre au Temple et à offrir les sacrifices, qui ne sont pourtant pas le but principal en vue. </w:t>
      </w:r>
    </w:p>
    <w:p w14:paraId="6229D094" w14:textId="77777777" w:rsidR="006C4CE4" w:rsidRDefault="006C4CE4" w:rsidP="00943D15">
      <w:pPr>
        <w:tabs>
          <w:tab w:val="left" w:pos="3465"/>
        </w:tabs>
        <w:jc w:val="both"/>
        <w:rPr>
          <w:rFonts w:ascii="Times New Roman" w:hAnsi="Times New Roman" w:cs="Times New Roman"/>
          <w:lang w:val="fr-FR"/>
        </w:rPr>
      </w:pPr>
    </w:p>
    <w:p w14:paraId="793397E7" w14:textId="77777777" w:rsidR="0048471E" w:rsidRDefault="00412C6C" w:rsidP="00943D15">
      <w:pPr>
        <w:tabs>
          <w:tab w:val="left" w:pos="3465"/>
        </w:tabs>
        <w:jc w:val="both"/>
        <w:rPr>
          <w:rFonts w:ascii="Times New Roman" w:hAnsi="Times New Roman" w:cs="Times New Roman"/>
          <w:lang w:val="fr-FR"/>
        </w:rPr>
      </w:pPr>
      <w:r>
        <w:rPr>
          <w:rFonts w:ascii="Times New Roman" w:hAnsi="Times New Roman" w:cs="Times New Roman"/>
          <w:lang w:val="fr-FR"/>
        </w:rPr>
        <w:t xml:space="preserve">J’ai encore une autre manière d’interpréter </w:t>
      </w:r>
      <w:r w:rsidR="006C4CE4">
        <w:rPr>
          <w:rFonts w:ascii="Times New Roman" w:hAnsi="Times New Roman" w:cs="Times New Roman"/>
          <w:lang w:val="fr-FR"/>
        </w:rPr>
        <w:t>ce verset, et qui aboutit également à l’idée que nous venons d’exposer. En effet, la Bible et la tradition s’accordent à déclarer que dans les premières lois qui nous furent prescrites, il n’était nullement question d’holocaustes et de sacrifices : il ne faut pas te préoccuper de l’agneau pascal, qui avait une raison claire et manifeste, comme nous l’exposerons (46</w:t>
      </w:r>
      <w:r w:rsidR="006C4CE4" w:rsidRPr="006C4CE4">
        <w:rPr>
          <w:rFonts w:ascii="Times New Roman" w:hAnsi="Times New Roman" w:cs="Times New Roman"/>
          <w:vertAlign w:val="superscript"/>
          <w:lang w:val="fr-FR"/>
        </w:rPr>
        <w:t>ème</w:t>
      </w:r>
      <w:r w:rsidR="006C4CE4">
        <w:rPr>
          <w:rFonts w:ascii="Times New Roman" w:hAnsi="Times New Roman" w:cs="Times New Roman"/>
          <w:lang w:val="fr-FR"/>
        </w:rPr>
        <w:t xml:space="preserve"> chapitre de la troisième partie), et qui d’ailleurs fût prescrit en Egypte, alors que la législation à laquelle le verset de Jérémie fait allusion concerne ce qui nous fut prescrit aprè</w:t>
      </w:r>
      <w:r w:rsidR="0048471E">
        <w:rPr>
          <w:rFonts w:ascii="Times New Roman" w:hAnsi="Times New Roman" w:cs="Times New Roman"/>
          <w:lang w:val="fr-FR"/>
        </w:rPr>
        <w:t>s la sortie d’</w:t>
      </w:r>
      <w:proofErr w:type="spellStart"/>
      <w:r w:rsidR="0048471E">
        <w:rPr>
          <w:rFonts w:ascii="Times New Roman" w:hAnsi="Times New Roman" w:cs="Times New Roman"/>
          <w:lang w:val="fr-FR"/>
        </w:rPr>
        <w:t>Egype</w:t>
      </w:r>
      <w:proofErr w:type="spellEnd"/>
      <w:r w:rsidR="0048471E">
        <w:rPr>
          <w:rFonts w:ascii="Times New Roman" w:hAnsi="Times New Roman" w:cs="Times New Roman"/>
          <w:lang w:val="fr-FR"/>
        </w:rPr>
        <w:t>. C’est pourq</w:t>
      </w:r>
      <w:r w:rsidR="006C4CE4">
        <w:rPr>
          <w:rFonts w:ascii="Times New Roman" w:hAnsi="Times New Roman" w:cs="Times New Roman"/>
          <w:lang w:val="fr-FR"/>
        </w:rPr>
        <w:t xml:space="preserve">uoi on fait dans ce verset cette restriction expresse : « au jour où Je les fis sortir du pays d’Egypte », car les deux premiers préceptes donnés après la sortie d’Egypte furent ceux prescrits à </w:t>
      </w:r>
      <w:proofErr w:type="spellStart"/>
      <w:r w:rsidR="006C4CE4">
        <w:rPr>
          <w:rFonts w:ascii="Times New Roman" w:hAnsi="Times New Roman" w:cs="Times New Roman"/>
          <w:lang w:val="fr-FR"/>
        </w:rPr>
        <w:t>Mara</w:t>
      </w:r>
      <w:proofErr w:type="spellEnd"/>
      <w:r w:rsidR="006C4CE4">
        <w:rPr>
          <w:rFonts w:ascii="Times New Roman" w:hAnsi="Times New Roman" w:cs="Times New Roman"/>
          <w:lang w:val="fr-FR"/>
        </w:rPr>
        <w:t xml:space="preserve">, où Il nous dit : « Si tu obéis à la voix de l’Eternel… » (Ex. 15 :26) ; « là il lui proposa des statuts et des lois » (15 :25). La tradition de vérité dit : « à </w:t>
      </w:r>
      <w:proofErr w:type="spellStart"/>
      <w:r w:rsidR="006C4CE4">
        <w:rPr>
          <w:rFonts w:ascii="Times New Roman" w:hAnsi="Times New Roman" w:cs="Times New Roman"/>
          <w:lang w:val="fr-FR"/>
        </w:rPr>
        <w:t>Mara</w:t>
      </w:r>
      <w:proofErr w:type="spellEnd"/>
      <w:r w:rsidR="006C4CE4">
        <w:rPr>
          <w:rFonts w:ascii="Times New Roman" w:hAnsi="Times New Roman" w:cs="Times New Roman"/>
          <w:lang w:val="fr-FR"/>
        </w:rPr>
        <w:t xml:space="preserve">, on a prescrit le shabbat et les lois civiles ». Par « statuts », on fait allusion au shabbat, et par « lois », aux lois civiles qui ont pour objet de faire cesser l’injustices. Ici il s’agit donc du but principal, comme nous l’avons exposé, je veux dire la croyance aux opinions vraies, et c’est la nouveauté du monde, car tu sais que la loi du shabbat nous a été prescrite surtout pour consolider ce principe fondamental, comme on l’a exposé (II, 31). Outre ces idées vraies, on avait pour but de faire cesser l’injustice parmi les hommes. </w:t>
      </w:r>
    </w:p>
    <w:p w14:paraId="4B576676" w14:textId="77777777" w:rsidR="0048471E" w:rsidRDefault="0048471E" w:rsidP="00943D15">
      <w:pPr>
        <w:tabs>
          <w:tab w:val="left" w:pos="3465"/>
        </w:tabs>
        <w:jc w:val="both"/>
        <w:rPr>
          <w:rFonts w:ascii="Times New Roman" w:hAnsi="Times New Roman" w:cs="Times New Roman"/>
          <w:lang w:val="fr-FR"/>
        </w:rPr>
      </w:pPr>
    </w:p>
    <w:p w14:paraId="7302AC48" w14:textId="77777777" w:rsidR="00943D15" w:rsidRPr="00943D15" w:rsidRDefault="006C4CE4" w:rsidP="00943D15">
      <w:pPr>
        <w:tabs>
          <w:tab w:val="left" w:pos="3465"/>
        </w:tabs>
        <w:jc w:val="both"/>
        <w:rPr>
          <w:rFonts w:ascii="Times New Roman" w:hAnsi="Times New Roman" w:cs="Times New Roman"/>
          <w:lang w:val="fr-FR"/>
        </w:rPr>
      </w:pPr>
      <w:r>
        <w:rPr>
          <w:rFonts w:ascii="Times New Roman" w:hAnsi="Times New Roman" w:cs="Times New Roman"/>
          <w:lang w:val="fr-FR"/>
        </w:rPr>
        <w:t>Il est donc clair que, dans les premières lois, il n’était pas question d’holocaustes et de sacrifices, car ceux-ci, comme nous l’avons dit, n’ont qu’un but secondaire. La même idée qu’exprimait Jérémie est aussi exprimée dans les Psaumes sous forme d’exhortation à la nation tout entière, qui ignorait alors le but principal, qu’elle ne distinguait pas du but secondaire</w:t>
      </w:r>
      <w:r w:rsidR="0048471E">
        <w:rPr>
          <w:rFonts w:ascii="Times New Roman" w:hAnsi="Times New Roman" w:cs="Times New Roman"/>
          <w:lang w:val="fr-FR"/>
        </w:rPr>
        <w:t xml:space="preserve"> : « écoute, mon peuple, que Je te parle, </w:t>
      </w:r>
      <w:proofErr w:type="spellStart"/>
      <w:r w:rsidR="0048471E">
        <w:rPr>
          <w:rFonts w:ascii="Times New Roman" w:hAnsi="Times New Roman" w:cs="Times New Roman"/>
          <w:lang w:val="fr-FR"/>
        </w:rPr>
        <w:t>Israel</w:t>
      </w:r>
      <w:proofErr w:type="spellEnd"/>
      <w:r w:rsidR="0048471E">
        <w:rPr>
          <w:rFonts w:ascii="Times New Roman" w:hAnsi="Times New Roman" w:cs="Times New Roman"/>
          <w:lang w:val="fr-FR"/>
        </w:rPr>
        <w:t xml:space="preserve">, que Je t’avertisse ; Je suis Dieu, ton Dieu. Je ne te réprimande pas au sujet de tes sacrifices, de tes holocaustes, qui sont toujours là devant moi. Mais je n’accepte pas de taureau de ta maison, de bouc de tes parcs » (Ps. 50 :7-9). Partout où cette idée a été répétée, c’était dans le but que j’ai indiqué. Il faut te bien pénétrer de cela et y réfléchir. </w:t>
      </w:r>
    </w:p>
    <w:p w14:paraId="48984A2E" w14:textId="77777777" w:rsidR="00390407" w:rsidRDefault="00390407" w:rsidP="00D374EB">
      <w:pPr>
        <w:widowControl w:val="0"/>
        <w:autoSpaceDE w:val="0"/>
        <w:autoSpaceDN w:val="0"/>
        <w:adjustRightInd w:val="0"/>
        <w:rPr>
          <w:rFonts w:ascii="Times New Roman" w:hAnsi="Times New Roman" w:cs="Times New Roman"/>
          <w:sz w:val="28"/>
          <w:szCs w:val="28"/>
          <w:lang w:val="fr-FR"/>
        </w:rPr>
      </w:pPr>
    </w:p>
    <w:p w14:paraId="1562A2A7" w14:textId="77777777" w:rsidR="006D0E51" w:rsidRDefault="006D0E51" w:rsidP="00D374EB">
      <w:pPr>
        <w:widowControl w:val="0"/>
        <w:autoSpaceDE w:val="0"/>
        <w:autoSpaceDN w:val="0"/>
        <w:adjustRightInd w:val="0"/>
        <w:rPr>
          <w:rFonts w:ascii="Times New Roman" w:hAnsi="Times New Roman" w:cs="Times New Roman"/>
          <w:sz w:val="28"/>
          <w:szCs w:val="28"/>
          <w:lang w:val="fr-FR"/>
        </w:rPr>
      </w:pPr>
    </w:p>
    <w:p w14:paraId="04068F47" w14:textId="77777777" w:rsidR="006D0E51" w:rsidRDefault="006D0E51" w:rsidP="00D374EB">
      <w:pPr>
        <w:widowControl w:val="0"/>
        <w:autoSpaceDE w:val="0"/>
        <w:autoSpaceDN w:val="0"/>
        <w:adjustRightInd w:val="0"/>
        <w:rPr>
          <w:rFonts w:ascii="Times New Roman" w:hAnsi="Times New Roman" w:cs="Times New Roman"/>
          <w:sz w:val="28"/>
          <w:szCs w:val="28"/>
          <w:lang w:val="fr-FR"/>
        </w:rPr>
      </w:pPr>
    </w:p>
    <w:p w14:paraId="0AB34986" w14:textId="77777777" w:rsidR="006D0E51" w:rsidRDefault="006D0E51" w:rsidP="006D0E51">
      <w:pPr>
        <w:jc w:val="both"/>
        <w:rPr>
          <w:rFonts w:ascii="Times New Roman" w:hAnsi="Times New Roman" w:cs="Times New Roman"/>
          <w:lang w:val="fr-FR"/>
        </w:rPr>
      </w:pPr>
      <w:r>
        <w:rPr>
          <w:rFonts w:ascii="Times New Roman" w:hAnsi="Times New Roman" w:cs="Times New Roman"/>
          <w:b/>
          <w:lang w:val="fr-FR"/>
        </w:rPr>
        <w:t>Pour aller plus loin</w:t>
      </w:r>
      <w:r w:rsidRPr="00943D15">
        <w:rPr>
          <w:rFonts w:ascii="Times New Roman" w:hAnsi="Times New Roman" w:cs="Times New Roman"/>
          <w:lang w:val="fr-FR"/>
        </w:rPr>
        <w:t xml:space="preserve"> : quelques autres </w:t>
      </w:r>
      <w:r>
        <w:rPr>
          <w:rFonts w:ascii="Times New Roman" w:hAnsi="Times New Roman" w:cs="Times New Roman"/>
          <w:lang w:val="fr-FR"/>
        </w:rPr>
        <w:t>idées-clés</w:t>
      </w:r>
      <w:r w:rsidRPr="00943D15">
        <w:rPr>
          <w:rFonts w:ascii="Times New Roman" w:hAnsi="Times New Roman" w:cs="Times New Roman"/>
          <w:lang w:val="fr-FR"/>
        </w:rPr>
        <w:t xml:space="preserve"> du </w:t>
      </w:r>
      <w:proofErr w:type="spellStart"/>
      <w:r w:rsidRPr="00943D15">
        <w:rPr>
          <w:rFonts w:ascii="Times New Roman" w:hAnsi="Times New Roman" w:cs="Times New Roman"/>
          <w:lang w:val="fr-FR"/>
        </w:rPr>
        <w:t>Rambam</w:t>
      </w:r>
      <w:proofErr w:type="spellEnd"/>
      <w:r w:rsidRPr="00943D15">
        <w:rPr>
          <w:rFonts w:ascii="Times New Roman" w:hAnsi="Times New Roman" w:cs="Times New Roman"/>
          <w:lang w:val="fr-FR"/>
        </w:rPr>
        <w:t xml:space="preserve"> sur les rapports entre l’homme et l’animal. </w:t>
      </w:r>
    </w:p>
    <w:p w14:paraId="1B184C09" w14:textId="77777777" w:rsidR="006D0E51" w:rsidRDefault="006D0E51" w:rsidP="006D0E51">
      <w:pPr>
        <w:jc w:val="both"/>
        <w:rPr>
          <w:rFonts w:ascii="Times New Roman" w:hAnsi="Times New Roman" w:cs="Times New Roman"/>
          <w:lang w:val="fr-FR"/>
        </w:rPr>
      </w:pPr>
    </w:p>
    <w:p w14:paraId="0E29AB25" w14:textId="77777777" w:rsidR="006D0E51" w:rsidRDefault="006D0E51" w:rsidP="006D0E51">
      <w:pPr>
        <w:jc w:val="both"/>
        <w:rPr>
          <w:rFonts w:ascii="Times New Roman" w:hAnsi="Times New Roman" w:cs="Times New Roman"/>
          <w:i/>
          <w:lang w:val="fr-FR"/>
        </w:rPr>
      </w:pPr>
      <w:r w:rsidRPr="006D0E51">
        <w:rPr>
          <w:rFonts w:ascii="Times New Roman" w:hAnsi="Times New Roman" w:cs="Times New Roman"/>
          <w:i/>
          <w:lang w:val="fr-FR"/>
        </w:rPr>
        <w:t xml:space="preserve">On a vu plus haut que le culte des sacrifices n’était qu’un accommodement aux usages du temps, plutôt toléré qu’ordonné par Dieu. Qu’en est-il du souci de Dieu pour toutes ses créatures ? À quoi correspondent les détails minutieux des sacrifices s’il s’agit d’une simple rémanence antique ? Les sacrifices, « simplement tolérés », seraient-ils facultatifs ? </w:t>
      </w:r>
    </w:p>
    <w:p w14:paraId="6F9774EB" w14:textId="77777777" w:rsidR="006D0E51" w:rsidRPr="006D0E51" w:rsidRDefault="006D0E51" w:rsidP="006D0E51">
      <w:pPr>
        <w:jc w:val="both"/>
        <w:rPr>
          <w:rFonts w:ascii="Times New Roman" w:hAnsi="Times New Roman" w:cs="Times New Roman"/>
          <w:i/>
          <w:lang w:val="fr-FR"/>
        </w:rPr>
      </w:pPr>
    </w:p>
    <w:p w14:paraId="206D4A58" w14:textId="77777777" w:rsidR="006D0E51" w:rsidRPr="006D0E51" w:rsidRDefault="006D0E51" w:rsidP="006D0E51">
      <w:pPr>
        <w:jc w:val="both"/>
        <w:rPr>
          <w:rFonts w:ascii="Times New Roman" w:hAnsi="Times New Roman" w:cs="Times New Roman"/>
          <w:i/>
          <w:lang w:val="fr-FR"/>
        </w:rPr>
      </w:pPr>
    </w:p>
    <w:p w14:paraId="1BC9C5E6" w14:textId="77777777" w:rsidR="006D0E51" w:rsidRPr="0048471E" w:rsidRDefault="006D0E51" w:rsidP="006D0E51">
      <w:pPr>
        <w:pStyle w:val="Paragraphedeliste"/>
        <w:numPr>
          <w:ilvl w:val="0"/>
          <w:numId w:val="2"/>
        </w:numPr>
        <w:jc w:val="both"/>
        <w:rPr>
          <w:rFonts w:ascii="Times New Roman" w:hAnsi="Times New Roman" w:cs="Times New Roman"/>
          <w:lang w:val="fr-FR"/>
        </w:rPr>
      </w:pPr>
      <w:r w:rsidRPr="0048471E">
        <w:rPr>
          <w:rFonts w:ascii="Times New Roman" w:hAnsi="Times New Roman" w:cs="Times New Roman"/>
          <w:lang w:val="fr-FR"/>
        </w:rPr>
        <w:t xml:space="preserve">Selon le </w:t>
      </w:r>
      <w:proofErr w:type="spellStart"/>
      <w:r w:rsidRPr="0048471E">
        <w:rPr>
          <w:rFonts w:ascii="Times New Roman" w:hAnsi="Times New Roman" w:cs="Times New Roman"/>
          <w:lang w:val="fr-FR"/>
        </w:rPr>
        <w:t>Rambam</w:t>
      </w:r>
      <w:proofErr w:type="spellEnd"/>
      <w:r w:rsidRPr="0048471E">
        <w:rPr>
          <w:rFonts w:ascii="Times New Roman" w:hAnsi="Times New Roman" w:cs="Times New Roman"/>
          <w:lang w:val="fr-FR"/>
        </w:rPr>
        <w:t xml:space="preserve"> (3, 17), </w:t>
      </w:r>
      <w:r w:rsidRPr="0048471E">
        <w:rPr>
          <w:rFonts w:ascii="Times New Roman" w:hAnsi="Times New Roman" w:cs="Times New Roman"/>
          <w:b/>
          <w:lang w:val="fr-FR"/>
        </w:rPr>
        <w:t>la Providence individuelle n’existe pas pour les animaux </w:t>
      </w:r>
      <w:r w:rsidRPr="0048471E">
        <w:rPr>
          <w:rFonts w:ascii="Times New Roman" w:hAnsi="Times New Roman" w:cs="Times New Roman"/>
          <w:lang w:val="fr-FR"/>
        </w:rPr>
        <w:t xml:space="preserve">: « je n’ai trouvé aucun texte des livres prophétiques qui parle de la Providence divine s’étendant sur un individu animal quelconque, autre que l’individu humain. Les prophètes s’étonnent même que la Providence s’étendre sur les individus humains ; car l’homme, et a fortiori tout autre animal, est trop insignifiant pour que Dieu s’occupe de lui ». Après avoir évoqué l’exception humaine, le </w:t>
      </w:r>
      <w:proofErr w:type="spellStart"/>
      <w:r w:rsidRPr="0048471E">
        <w:rPr>
          <w:rFonts w:ascii="Times New Roman" w:hAnsi="Times New Roman" w:cs="Times New Roman"/>
          <w:lang w:val="fr-FR"/>
        </w:rPr>
        <w:t>Rambam</w:t>
      </w:r>
      <w:proofErr w:type="spellEnd"/>
      <w:r w:rsidRPr="0048471E">
        <w:rPr>
          <w:rFonts w:ascii="Times New Roman" w:hAnsi="Times New Roman" w:cs="Times New Roman"/>
          <w:lang w:val="fr-FR"/>
        </w:rPr>
        <w:t xml:space="preserve"> conclut : « quant aux individus animaux, il en est comme le pense Aristote. C’est pourquoi il est permis, et même ordonné, de les tuer et de les employer à notre usage comme il nous plaît ». Selon Aristote, le Providence a pour objet l’espèce, mais non l’animal individuel, en tant que l’animal est « irraisonnable ». La bonté divine portant sur l’espèce est décrite dans les Psaumes (147 :9 et 145 :16) mais aussi dans le Talmud : « assis sur son trône Dieu nourrit tout, des cornes des buffles aux œufs des insectes » (Shabbat 107b, </w:t>
      </w:r>
      <w:proofErr w:type="spellStart"/>
      <w:r w:rsidRPr="0048471E">
        <w:rPr>
          <w:rFonts w:ascii="Times New Roman" w:hAnsi="Times New Roman" w:cs="Times New Roman"/>
          <w:lang w:val="fr-FR"/>
        </w:rPr>
        <w:t>Avoda</w:t>
      </w:r>
      <w:proofErr w:type="spellEnd"/>
      <w:r w:rsidRPr="0048471E">
        <w:rPr>
          <w:rFonts w:ascii="Times New Roman" w:hAnsi="Times New Roman" w:cs="Times New Roman"/>
          <w:lang w:val="fr-FR"/>
        </w:rPr>
        <w:t xml:space="preserve"> Zara 3b). </w:t>
      </w:r>
    </w:p>
    <w:p w14:paraId="26B9B750" w14:textId="77777777" w:rsidR="006D0E51" w:rsidRPr="00446CC1" w:rsidRDefault="006D0E51" w:rsidP="006D0E51">
      <w:pPr>
        <w:pStyle w:val="Paragraphedeliste"/>
        <w:numPr>
          <w:ilvl w:val="0"/>
          <w:numId w:val="2"/>
        </w:numPr>
        <w:jc w:val="both"/>
        <w:rPr>
          <w:rFonts w:ascii="Times New Roman" w:hAnsi="Times New Roman" w:cs="Times New Roman"/>
          <w:b/>
          <w:lang w:val="fr-FR"/>
        </w:rPr>
      </w:pPr>
      <w:r w:rsidRPr="0048471E">
        <w:rPr>
          <w:rFonts w:ascii="Times New Roman" w:hAnsi="Times New Roman" w:cs="Times New Roman"/>
          <w:b/>
          <w:lang w:val="fr-FR"/>
        </w:rPr>
        <w:t>Et pourtant il est interdit de faire souffrir les animaux, n’est-ce pas ?</w:t>
      </w:r>
      <w:r>
        <w:rPr>
          <w:rFonts w:ascii="Times New Roman" w:hAnsi="Times New Roman" w:cs="Times New Roman"/>
          <w:b/>
          <w:lang w:val="fr-FR"/>
        </w:rPr>
        <w:t xml:space="preserve"> </w:t>
      </w:r>
      <w:r>
        <w:rPr>
          <w:rFonts w:ascii="Times New Roman" w:hAnsi="Times New Roman" w:cs="Times New Roman"/>
          <w:lang w:val="fr-FR"/>
        </w:rPr>
        <w:t>« C’est en vue de notre perfectionnement moral, afin que nous ne contractions pas des mœurs dures et que nous ne les fassions pas souffrir en vain, et qu’au contraire nous nous appliquions à la pitié et à la miséricorde pour n’importe quel individu animal, excepté en cas de nécessité, « quand ton âme désirera manger de la chair » (</w:t>
      </w:r>
      <w:proofErr w:type="spellStart"/>
      <w:r>
        <w:rPr>
          <w:rFonts w:ascii="Times New Roman" w:hAnsi="Times New Roman" w:cs="Times New Roman"/>
          <w:lang w:val="fr-FR"/>
        </w:rPr>
        <w:t>Deut</w:t>
      </w:r>
      <w:proofErr w:type="spellEnd"/>
      <w:r>
        <w:rPr>
          <w:rFonts w:ascii="Times New Roman" w:hAnsi="Times New Roman" w:cs="Times New Roman"/>
          <w:lang w:val="fr-FR"/>
        </w:rPr>
        <w:t xml:space="preserve">. 12 :20). </w:t>
      </w:r>
    </w:p>
    <w:p w14:paraId="3DBA38BA" w14:textId="77777777" w:rsidR="006D0E51" w:rsidRPr="00446CC1" w:rsidRDefault="006D0E51" w:rsidP="006D0E51">
      <w:pPr>
        <w:pStyle w:val="Paragraphedeliste"/>
        <w:numPr>
          <w:ilvl w:val="0"/>
          <w:numId w:val="2"/>
        </w:numPr>
        <w:jc w:val="both"/>
        <w:rPr>
          <w:rFonts w:ascii="Times New Roman" w:hAnsi="Times New Roman" w:cs="Times New Roman"/>
          <w:b/>
          <w:lang w:val="fr-FR"/>
        </w:rPr>
      </w:pPr>
      <w:r>
        <w:rPr>
          <w:rFonts w:ascii="Times New Roman" w:hAnsi="Times New Roman" w:cs="Times New Roman"/>
          <w:b/>
          <w:lang w:val="fr-FR"/>
        </w:rPr>
        <w:t>Et les détails minutieux des sacrifices ?</w:t>
      </w:r>
      <w:r>
        <w:rPr>
          <w:rFonts w:ascii="Times New Roman" w:hAnsi="Times New Roman" w:cs="Times New Roman"/>
          <w:lang w:val="fr-FR"/>
        </w:rPr>
        <w:t xml:space="preserve"> Chapitre 26 de la troisième partie : « les dispositions générales des commandements ont nécessairement une raison et ont été prescrites en vue d’une utilité ; mais les dispositions de détails n’ont d’autre but que de prescrire quelque chose. Par exemple, le précepte de tuer les animaux pour le besoin d’une bonne nourriture est d’une utilité évidence, comme nous l’exposerons (III, 48). Mais si l’on dit qu’il faut les égorger par le haut du cou, non pas le bas, qu’il faut couper l’œsophage et la gorge en un endroit déterminé, ces dispositions et d’autres semblables n’ont pas d’autre but que celui de purifier les hommes (…). Comme il y a nécessité de se nourrir de la chair des animaux, on a eu en vue de leur infliger la mort la plus légère et en même temps d’obtenir cela de la manière la plus facile (…) et pour amener cela plus facilement la mort, on a mis pour condition que le couteau soit bien tranchant. En effet, le précepte d’offrir des sacrifices a une utilité manifeste, comme je l’exposerai (III, 46). Mais que la victime soit un agneau ou un bélier, et que les victimes soient d’un nombre déterminé, ce sont là des choses dont on ne pourra jamais donner aucune raison. Selon moi, tous ceux qui se donnent la peine de chercher des raisons pour ces dispositions de détail font preuve d’une grande folie et, loin d’écarter ce qu’elles ont d’absurde, ils ne font qu’augmenter l’absurdité ». </w:t>
      </w:r>
    </w:p>
    <w:p w14:paraId="2C1F080B" w14:textId="77777777" w:rsidR="006D0E51" w:rsidRPr="00446CC1" w:rsidRDefault="006D0E51" w:rsidP="006D0E51">
      <w:pPr>
        <w:pStyle w:val="Paragraphedeliste"/>
        <w:numPr>
          <w:ilvl w:val="0"/>
          <w:numId w:val="2"/>
        </w:numPr>
        <w:jc w:val="both"/>
        <w:rPr>
          <w:rFonts w:ascii="Times New Roman" w:hAnsi="Times New Roman" w:cs="Times New Roman"/>
          <w:b/>
          <w:lang w:val="fr-FR"/>
        </w:rPr>
      </w:pPr>
      <w:r>
        <w:rPr>
          <w:rFonts w:ascii="Times New Roman" w:hAnsi="Times New Roman" w:cs="Times New Roman"/>
          <w:b/>
          <w:lang w:val="fr-FR"/>
        </w:rPr>
        <w:t xml:space="preserve">Les sacrifices, une obligation ? </w:t>
      </w:r>
      <w:r>
        <w:rPr>
          <w:rFonts w:ascii="Times New Roman" w:hAnsi="Times New Roman" w:cs="Times New Roman"/>
          <w:lang w:val="fr-FR"/>
        </w:rPr>
        <w:t xml:space="preserve">Après avoir détaillé la procédure des sacrifices et la hiérarchie des offrandes (quadrupède </w:t>
      </w:r>
      <w:r w:rsidRPr="00446CC1">
        <w:rPr>
          <w:rFonts w:ascii="Times New Roman" w:hAnsi="Times New Roman" w:cs="Times New Roman"/>
          <w:lang w:val="fr-FR"/>
        </w:rPr>
        <w:sym w:font="Wingdings" w:char="F0E0"/>
      </w:r>
      <w:r>
        <w:rPr>
          <w:rFonts w:ascii="Times New Roman" w:hAnsi="Times New Roman" w:cs="Times New Roman"/>
          <w:lang w:val="fr-FR"/>
        </w:rPr>
        <w:t xml:space="preserve"> oiseau </w:t>
      </w:r>
      <w:r w:rsidRPr="00446CC1">
        <w:rPr>
          <w:rFonts w:ascii="Times New Roman" w:hAnsi="Times New Roman" w:cs="Times New Roman"/>
          <w:lang w:val="fr-FR"/>
        </w:rPr>
        <w:sym w:font="Wingdings" w:char="F0E0"/>
      </w:r>
      <w:r>
        <w:rPr>
          <w:rFonts w:ascii="Times New Roman" w:hAnsi="Times New Roman" w:cs="Times New Roman"/>
          <w:lang w:val="fr-FR"/>
        </w:rPr>
        <w:t xml:space="preserve"> pâtisserie </w:t>
      </w:r>
      <w:r w:rsidRPr="00446CC1">
        <w:rPr>
          <w:rFonts w:ascii="Times New Roman" w:hAnsi="Times New Roman" w:cs="Times New Roman"/>
          <w:lang w:val="fr-FR"/>
        </w:rPr>
        <w:sym w:font="Wingdings" w:char="F0E0"/>
      </w:r>
      <w:r>
        <w:rPr>
          <w:rFonts w:ascii="Times New Roman" w:hAnsi="Times New Roman" w:cs="Times New Roman"/>
          <w:lang w:val="fr-FR"/>
        </w:rPr>
        <w:t xml:space="preserve"> fleur de farine), le </w:t>
      </w:r>
      <w:proofErr w:type="spellStart"/>
      <w:r>
        <w:rPr>
          <w:rFonts w:ascii="Times New Roman" w:hAnsi="Times New Roman" w:cs="Times New Roman"/>
          <w:lang w:val="fr-FR"/>
        </w:rPr>
        <w:t>Rambam</w:t>
      </w:r>
      <w:proofErr w:type="spellEnd"/>
      <w:r>
        <w:rPr>
          <w:rFonts w:ascii="Times New Roman" w:hAnsi="Times New Roman" w:cs="Times New Roman"/>
          <w:lang w:val="fr-FR"/>
        </w:rPr>
        <w:t xml:space="preserve"> précise : « toutes ces prescriptions s’adressent à ceux qui avaient la volonté (d’offrir des sacrifices). Ensuite il est dit expressément que, si l’on ne pratiquait pas ce genre de culte, on ne serait entaché d’aucun péché,  car ‘si tu t’abstiens de faire des vœux, il n’y aura en toi aucun péché’ (</w:t>
      </w:r>
      <w:proofErr w:type="spellStart"/>
      <w:r>
        <w:rPr>
          <w:rFonts w:ascii="Times New Roman" w:hAnsi="Times New Roman" w:cs="Times New Roman"/>
          <w:lang w:val="fr-FR"/>
        </w:rPr>
        <w:t>Deut</w:t>
      </w:r>
      <w:proofErr w:type="spellEnd"/>
      <w:r>
        <w:rPr>
          <w:rFonts w:ascii="Times New Roman" w:hAnsi="Times New Roman" w:cs="Times New Roman"/>
          <w:lang w:val="fr-FR"/>
        </w:rPr>
        <w:t xml:space="preserve">. 23 :23). </w:t>
      </w:r>
    </w:p>
    <w:p w14:paraId="3D846AFC" w14:textId="77777777" w:rsidR="006D0E51" w:rsidRDefault="006D0E51" w:rsidP="006D0E51">
      <w:pPr>
        <w:jc w:val="both"/>
        <w:rPr>
          <w:rFonts w:ascii="Times New Roman" w:hAnsi="Times New Roman" w:cs="Times New Roman"/>
          <w:lang w:val="fr-FR"/>
        </w:rPr>
      </w:pPr>
    </w:p>
    <w:p w14:paraId="1C0908FC" w14:textId="77777777" w:rsidR="006D0E51" w:rsidRPr="00446CC1" w:rsidRDefault="006D0E51" w:rsidP="006D0E51">
      <w:pPr>
        <w:jc w:val="both"/>
        <w:rPr>
          <w:rFonts w:ascii="Times New Roman" w:hAnsi="Times New Roman" w:cs="Times New Roman"/>
          <w:b/>
          <w:lang w:val="fr-FR"/>
        </w:rPr>
      </w:pPr>
      <w:r>
        <w:rPr>
          <w:rFonts w:ascii="Times New Roman" w:hAnsi="Times New Roman" w:cs="Times New Roman"/>
          <w:lang w:val="fr-FR"/>
        </w:rPr>
        <w:t xml:space="preserve">Traduction de l’arabe par </w:t>
      </w:r>
      <w:proofErr w:type="spellStart"/>
      <w:r>
        <w:rPr>
          <w:rFonts w:ascii="Times New Roman" w:hAnsi="Times New Roman" w:cs="Times New Roman"/>
          <w:lang w:val="fr-FR"/>
        </w:rPr>
        <w:t>Solomon</w:t>
      </w:r>
      <w:proofErr w:type="spellEnd"/>
      <w:r>
        <w:rPr>
          <w:rFonts w:ascii="Times New Roman" w:hAnsi="Times New Roman" w:cs="Times New Roman"/>
          <w:lang w:val="fr-FR"/>
        </w:rPr>
        <w:t xml:space="preserve"> Munk. </w:t>
      </w:r>
    </w:p>
    <w:p w14:paraId="21AA714F" w14:textId="77777777" w:rsidR="006C4CE4" w:rsidRDefault="006C4CE4" w:rsidP="00D374EB">
      <w:pPr>
        <w:widowControl w:val="0"/>
        <w:autoSpaceDE w:val="0"/>
        <w:autoSpaceDN w:val="0"/>
        <w:adjustRightInd w:val="0"/>
        <w:rPr>
          <w:rFonts w:ascii="Times New Roman" w:hAnsi="Times New Roman" w:cs="Times New Roman"/>
          <w:sz w:val="28"/>
          <w:szCs w:val="28"/>
          <w:lang w:val="fr-FR"/>
        </w:rPr>
      </w:pPr>
    </w:p>
    <w:p w14:paraId="22C99B4C" w14:textId="77777777" w:rsidR="006D0E51" w:rsidRDefault="006D0E51" w:rsidP="00D374EB">
      <w:pPr>
        <w:widowControl w:val="0"/>
        <w:autoSpaceDE w:val="0"/>
        <w:autoSpaceDN w:val="0"/>
        <w:adjustRightInd w:val="0"/>
        <w:rPr>
          <w:rFonts w:ascii="Times New Roman" w:hAnsi="Times New Roman" w:cs="Times New Roman"/>
          <w:sz w:val="28"/>
          <w:szCs w:val="28"/>
          <w:lang w:val="fr-FR"/>
        </w:rPr>
      </w:pPr>
    </w:p>
    <w:p w14:paraId="2B5783E8" w14:textId="77777777" w:rsidR="006C4CE4" w:rsidRPr="006C4CE4" w:rsidRDefault="006C4CE4" w:rsidP="00D374EB">
      <w:pPr>
        <w:widowControl w:val="0"/>
        <w:autoSpaceDE w:val="0"/>
        <w:autoSpaceDN w:val="0"/>
        <w:adjustRightInd w:val="0"/>
        <w:rPr>
          <w:rFonts w:ascii="Times New Roman" w:hAnsi="Times New Roman" w:cs="Times New Roman"/>
          <w:i/>
          <w:lang w:val="fr-FR"/>
        </w:rPr>
      </w:pPr>
      <w:r w:rsidRPr="006C4CE4">
        <w:rPr>
          <w:rFonts w:ascii="Times New Roman" w:hAnsi="Times New Roman" w:cs="Times New Roman"/>
          <w:i/>
          <w:lang w:val="fr-FR"/>
        </w:rPr>
        <w:t xml:space="preserve">Réflexion contemporaine </w:t>
      </w:r>
    </w:p>
    <w:p w14:paraId="576C3831" w14:textId="77777777" w:rsidR="006C4CE4" w:rsidRPr="00943D15" w:rsidRDefault="006C4CE4" w:rsidP="00D374EB">
      <w:pPr>
        <w:widowControl w:val="0"/>
        <w:autoSpaceDE w:val="0"/>
        <w:autoSpaceDN w:val="0"/>
        <w:adjustRightInd w:val="0"/>
        <w:rPr>
          <w:rFonts w:ascii="Times New Roman" w:hAnsi="Times New Roman" w:cs="Times New Roman"/>
          <w:sz w:val="28"/>
          <w:szCs w:val="28"/>
          <w:lang w:val="fr-FR"/>
        </w:rPr>
      </w:pPr>
    </w:p>
    <w:p w14:paraId="6DB492A1" w14:textId="77777777" w:rsidR="00D374EB" w:rsidRPr="00943D15" w:rsidRDefault="00D374EB" w:rsidP="00D374EB">
      <w:pPr>
        <w:widowControl w:val="0"/>
        <w:autoSpaceDE w:val="0"/>
        <w:autoSpaceDN w:val="0"/>
        <w:adjustRightInd w:val="0"/>
        <w:rPr>
          <w:rFonts w:ascii="Times New Roman" w:hAnsi="Times New Roman" w:cs="Times New Roman"/>
          <w:sz w:val="28"/>
          <w:szCs w:val="28"/>
          <w:lang w:val="fr-FR"/>
        </w:rPr>
      </w:pPr>
      <w:r w:rsidRPr="00943D15">
        <w:rPr>
          <w:rFonts w:ascii="Times New Roman" w:hAnsi="Times New Roman" w:cs="Times New Roman"/>
          <w:sz w:val="28"/>
          <w:szCs w:val="28"/>
          <w:lang w:val="fr-FR"/>
        </w:rPr>
        <w:t>Le statut de l’animal dans la tradition juive</w:t>
      </w:r>
    </w:p>
    <w:p w14:paraId="436A1ABB" w14:textId="77777777" w:rsidR="00D374EB" w:rsidRPr="00943D15" w:rsidRDefault="00D374EB" w:rsidP="00390407">
      <w:pPr>
        <w:rPr>
          <w:rFonts w:ascii="Times New Roman" w:hAnsi="Times New Roman" w:cs="Times New Roman"/>
          <w:b/>
          <w:bCs/>
          <w:lang w:val="fr-FR"/>
        </w:rPr>
      </w:pPr>
      <w:r w:rsidRPr="00943D15">
        <w:rPr>
          <w:rFonts w:ascii="Times New Roman" w:hAnsi="Times New Roman" w:cs="Times New Roman"/>
          <w:b/>
          <w:bCs/>
          <w:lang w:val="fr-FR"/>
        </w:rPr>
        <w:t xml:space="preserve">David Banon (revue scientifique </w:t>
      </w:r>
      <w:r w:rsidRPr="00943D15">
        <w:rPr>
          <w:rFonts w:ascii="Times New Roman" w:hAnsi="Times New Roman" w:cs="Times New Roman"/>
          <w:b/>
          <w:bCs/>
          <w:i/>
          <w:lang w:val="fr-FR"/>
        </w:rPr>
        <w:t>Le Portique</w:t>
      </w:r>
      <w:r w:rsidRPr="00943D15">
        <w:rPr>
          <w:rFonts w:ascii="Times New Roman" w:hAnsi="Times New Roman" w:cs="Times New Roman"/>
          <w:b/>
          <w:bCs/>
          <w:lang w:val="fr-FR"/>
        </w:rPr>
        <w:t>)</w:t>
      </w:r>
    </w:p>
    <w:p w14:paraId="589055AB" w14:textId="77777777" w:rsidR="000F0103" w:rsidRPr="00943D15" w:rsidRDefault="000F0103" w:rsidP="00390407">
      <w:pPr>
        <w:rPr>
          <w:rFonts w:ascii="Times New Roman" w:hAnsi="Times New Roman" w:cs="Times New Roman"/>
          <w:b/>
          <w:bCs/>
          <w:lang w:val="fr-FR"/>
        </w:rPr>
      </w:pPr>
    </w:p>
    <w:p w14:paraId="343363E1" w14:textId="77777777" w:rsidR="000F0103" w:rsidRPr="00943D15" w:rsidRDefault="000F0103" w:rsidP="00390407">
      <w:pPr>
        <w:rPr>
          <w:rFonts w:ascii="Times New Roman" w:hAnsi="Times New Roman" w:cs="Times New Roman"/>
          <w:i/>
          <w:sz w:val="22"/>
          <w:szCs w:val="22"/>
          <w:lang w:val="fr-FR"/>
        </w:rPr>
      </w:pPr>
      <w:r w:rsidRPr="00943D15">
        <w:rPr>
          <w:rFonts w:ascii="Times New Roman" w:hAnsi="Times New Roman" w:cs="Times New Roman"/>
          <w:bCs/>
          <w:i/>
          <w:sz w:val="22"/>
          <w:szCs w:val="22"/>
          <w:lang w:val="fr-FR"/>
        </w:rPr>
        <w:t xml:space="preserve">David Banon (né en 1945) est philosophe et chercheur dans le domaine des études juives. </w:t>
      </w:r>
      <w:r w:rsidRPr="00943D15">
        <w:rPr>
          <w:rFonts w:ascii="Times New Roman" w:hAnsi="Times New Roman" w:cs="Times New Roman"/>
          <w:i/>
          <w:color w:val="1A1A1A"/>
          <w:sz w:val="22"/>
          <w:szCs w:val="22"/>
          <w:lang w:val="fr-FR"/>
        </w:rPr>
        <w:t xml:space="preserve">Spécialiste du </w:t>
      </w:r>
      <w:hyperlink r:id="rId14" w:history="1">
        <w:proofErr w:type="spellStart"/>
        <w:r w:rsidRPr="00943D15">
          <w:rPr>
            <w:rFonts w:ascii="Times New Roman" w:hAnsi="Times New Roman" w:cs="Times New Roman"/>
            <w:i/>
            <w:color w:val="092F9D"/>
            <w:sz w:val="22"/>
            <w:szCs w:val="22"/>
            <w:lang w:val="fr-FR"/>
          </w:rPr>
          <w:t>Midrach</w:t>
        </w:r>
        <w:proofErr w:type="spellEnd"/>
      </w:hyperlink>
      <w:r w:rsidRPr="00943D15">
        <w:rPr>
          <w:rFonts w:ascii="Times New Roman" w:hAnsi="Times New Roman" w:cs="Times New Roman"/>
          <w:i/>
          <w:color w:val="1A1A1A"/>
          <w:sz w:val="22"/>
          <w:szCs w:val="22"/>
          <w:lang w:val="fr-FR"/>
        </w:rPr>
        <w:t>, et de la philosophie d’</w:t>
      </w:r>
      <w:hyperlink r:id="rId15" w:history="1">
        <w:r w:rsidRPr="00943D15">
          <w:rPr>
            <w:rFonts w:ascii="Times New Roman" w:hAnsi="Times New Roman" w:cs="Times New Roman"/>
            <w:i/>
            <w:color w:val="0A006D"/>
            <w:sz w:val="22"/>
            <w:szCs w:val="22"/>
            <w:lang w:val="fr-FR"/>
          </w:rPr>
          <w:t>Emmanuel Levinas</w:t>
        </w:r>
      </w:hyperlink>
      <w:r w:rsidRPr="00943D15">
        <w:rPr>
          <w:rFonts w:ascii="Times New Roman" w:hAnsi="Times New Roman" w:cs="Times New Roman"/>
          <w:i/>
          <w:color w:val="1A1A1A"/>
          <w:sz w:val="22"/>
          <w:szCs w:val="22"/>
          <w:lang w:val="fr-FR"/>
        </w:rPr>
        <w:t xml:space="preserve">, de </w:t>
      </w:r>
      <w:hyperlink r:id="rId16" w:history="1">
        <w:proofErr w:type="spellStart"/>
        <w:r w:rsidRPr="00943D15">
          <w:rPr>
            <w:rFonts w:ascii="Times New Roman" w:hAnsi="Times New Roman" w:cs="Times New Roman"/>
            <w:i/>
            <w:color w:val="092F9D"/>
            <w:sz w:val="22"/>
            <w:szCs w:val="22"/>
            <w:lang w:val="fr-FR"/>
          </w:rPr>
          <w:t>Yeshayahou</w:t>
        </w:r>
        <w:proofErr w:type="spellEnd"/>
        <w:r w:rsidRPr="00943D15">
          <w:rPr>
            <w:rFonts w:ascii="Times New Roman" w:hAnsi="Times New Roman" w:cs="Times New Roman"/>
            <w:i/>
            <w:color w:val="092F9D"/>
            <w:sz w:val="22"/>
            <w:szCs w:val="22"/>
            <w:lang w:val="fr-FR"/>
          </w:rPr>
          <w:t xml:space="preserve"> Leibowitz</w:t>
        </w:r>
      </w:hyperlink>
      <w:r w:rsidRPr="00943D15">
        <w:rPr>
          <w:rFonts w:ascii="Times New Roman" w:hAnsi="Times New Roman" w:cs="Times New Roman"/>
          <w:i/>
          <w:color w:val="1A1A1A"/>
          <w:sz w:val="22"/>
          <w:szCs w:val="22"/>
          <w:lang w:val="fr-FR"/>
        </w:rPr>
        <w:t xml:space="preserve"> dont il a traduit des ouvrages, et de </w:t>
      </w:r>
      <w:proofErr w:type="spellStart"/>
      <w:r w:rsidRPr="00943D15">
        <w:rPr>
          <w:rFonts w:ascii="Times New Roman" w:hAnsi="Times New Roman" w:cs="Times New Roman"/>
          <w:i/>
          <w:color w:val="1A1A1A"/>
          <w:sz w:val="22"/>
          <w:szCs w:val="22"/>
          <w:lang w:val="fr-FR"/>
        </w:rPr>
        <w:t>Yossef</w:t>
      </w:r>
      <w:proofErr w:type="spellEnd"/>
      <w:r w:rsidRPr="00943D15">
        <w:rPr>
          <w:rFonts w:ascii="Times New Roman" w:hAnsi="Times New Roman" w:cs="Times New Roman"/>
          <w:i/>
          <w:color w:val="1A1A1A"/>
          <w:sz w:val="22"/>
          <w:szCs w:val="22"/>
          <w:lang w:val="fr-FR"/>
        </w:rPr>
        <w:t xml:space="preserve"> </w:t>
      </w:r>
      <w:proofErr w:type="spellStart"/>
      <w:r w:rsidRPr="00943D15">
        <w:rPr>
          <w:rFonts w:ascii="Times New Roman" w:hAnsi="Times New Roman" w:cs="Times New Roman"/>
          <w:i/>
          <w:color w:val="1A1A1A"/>
          <w:sz w:val="22"/>
          <w:szCs w:val="22"/>
          <w:lang w:val="fr-FR"/>
        </w:rPr>
        <w:t>Dov</w:t>
      </w:r>
      <w:proofErr w:type="spellEnd"/>
      <w:r w:rsidRPr="00943D15">
        <w:rPr>
          <w:rFonts w:ascii="Times New Roman" w:hAnsi="Times New Roman" w:cs="Times New Roman"/>
          <w:i/>
          <w:color w:val="1A1A1A"/>
          <w:sz w:val="22"/>
          <w:szCs w:val="22"/>
          <w:lang w:val="fr-FR"/>
        </w:rPr>
        <w:t xml:space="preserve"> </w:t>
      </w:r>
      <w:proofErr w:type="spellStart"/>
      <w:r w:rsidRPr="00943D15">
        <w:rPr>
          <w:rFonts w:ascii="Times New Roman" w:hAnsi="Times New Roman" w:cs="Times New Roman"/>
          <w:i/>
          <w:color w:val="1A1A1A"/>
          <w:sz w:val="22"/>
          <w:szCs w:val="22"/>
          <w:lang w:val="fr-FR"/>
        </w:rPr>
        <w:t>Soloveitchick</w:t>
      </w:r>
      <w:proofErr w:type="spellEnd"/>
      <w:r w:rsidRPr="00943D15">
        <w:rPr>
          <w:rFonts w:ascii="Times New Roman" w:hAnsi="Times New Roman" w:cs="Times New Roman"/>
          <w:i/>
          <w:color w:val="1A1A1A"/>
          <w:sz w:val="22"/>
          <w:szCs w:val="22"/>
          <w:lang w:val="fr-FR"/>
        </w:rPr>
        <w:t>, il publie de nombreux travaux riches et amplement documentés.</w:t>
      </w:r>
    </w:p>
    <w:p w14:paraId="328B71A7" w14:textId="77777777" w:rsidR="00390407" w:rsidRPr="00943D15" w:rsidRDefault="00390407" w:rsidP="00390407">
      <w:pPr>
        <w:rPr>
          <w:rFonts w:ascii="Times New Roman" w:hAnsi="Times New Roman" w:cs="Times New Roman"/>
          <w:lang w:val="fr-FR"/>
        </w:rPr>
      </w:pPr>
    </w:p>
    <w:p w14:paraId="2A93CF03" w14:textId="77777777" w:rsidR="006D0DAB" w:rsidRDefault="006D0DAB" w:rsidP="00390407">
      <w:pPr>
        <w:widowControl w:val="0"/>
        <w:autoSpaceDE w:val="0"/>
        <w:autoSpaceDN w:val="0"/>
        <w:adjustRightInd w:val="0"/>
        <w:rPr>
          <w:rFonts w:ascii="Times New Roman" w:hAnsi="Times New Roman" w:cs="Times New Roman"/>
          <w:sz w:val="28"/>
          <w:szCs w:val="28"/>
          <w:lang w:val="fr-FR"/>
        </w:rPr>
      </w:pPr>
      <w:r w:rsidRPr="00943D15">
        <w:rPr>
          <w:rFonts w:ascii="Times New Roman" w:hAnsi="Times New Roman" w:cs="Times New Roman"/>
          <w:sz w:val="28"/>
          <w:szCs w:val="28"/>
          <w:lang w:val="fr-FR"/>
        </w:rPr>
        <w:t>Les sacrifices</w:t>
      </w:r>
    </w:p>
    <w:p w14:paraId="03797A8A" w14:textId="77777777" w:rsidR="006D0E51" w:rsidRPr="00943D15" w:rsidRDefault="006D0E51" w:rsidP="00390407">
      <w:pPr>
        <w:widowControl w:val="0"/>
        <w:autoSpaceDE w:val="0"/>
        <w:autoSpaceDN w:val="0"/>
        <w:adjustRightInd w:val="0"/>
        <w:rPr>
          <w:rFonts w:ascii="Times New Roman" w:hAnsi="Times New Roman" w:cs="Times New Roman"/>
          <w:sz w:val="28"/>
          <w:szCs w:val="28"/>
          <w:lang w:val="fr-FR"/>
        </w:rPr>
      </w:pPr>
    </w:p>
    <w:p w14:paraId="665EA871" w14:textId="77777777" w:rsidR="006D0DAB" w:rsidRPr="006D0E51" w:rsidRDefault="006D0DAB" w:rsidP="00390407">
      <w:pPr>
        <w:jc w:val="both"/>
        <w:rPr>
          <w:rFonts w:ascii="Times New Roman" w:hAnsi="Times New Roman" w:cs="Times New Roman"/>
          <w:lang w:val="fr-FR"/>
        </w:rPr>
      </w:pPr>
      <w:r w:rsidRPr="006D0E51">
        <w:rPr>
          <w:rFonts w:ascii="Times New Roman" w:hAnsi="Times New Roman" w:cs="Times New Roman"/>
          <w:lang w:val="fr-FR"/>
        </w:rPr>
        <w:t>Comment comprendre les prescriptions relatives aux sacrifices exposées dans le Lévitique ? Certes, le geste qui consiste à prendre une part de ses possessions, une part essentielle sans doute, pour s’en dessaisir en un mouvement d’oblation à Dieu est, en effet, très ancien </w:t>
      </w:r>
      <w:r w:rsidRPr="006D0E51">
        <w:rPr>
          <w:rFonts w:ascii="Times New Roman" w:hAnsi="Times New Roman" w:cs="Times New Roman"/>
          <w:b/>
          <w:bCs/>
          <w:lang w:val="fr-FR"/>
        </w:rPr>
        <w:t>20</w:t>
      </w:r>
      <w:r w:rsidRPr="006D0E51">
        <w:rPr>
          <w:rFonts w:ascii="Times New Roman" w:hAnsi="Times New Roman" w:cs="Times New Roman"/>
          <w:lang w:val="fr-FR"/>
        </w:rPr>
        <w:t>. Signifient-elles, comme le voulait Maïmonide, une simple concession divine à la faiblesse des hommes, incapables de servir Dieu par la pensée et par l’esprit </w:t>
      </w:r>
      <w:r w:rsidRPr="006D0E51">
        <w:rPr>
          <w:rFonts w:ascii="Times New Roman" w:hAnsi="Times New Roman" w:cs="Times New Roman"/>
          <w:b/>
          <w:bCs/>
          <w:lang w:val="fr-FR"/>
        </w:rPr>
        <w:t>21</w:t>
      </w:r>
      <w:r w:rsidRPr="006D0E51">
        <w:rPr>
          <w:rFonts w:ascii="Times New Roman" w:hAnsi="Times New Roman" w:cs="Times New Roman"/>
          <w:lang w:val="fr-FR"/>
        </w:rPr>
        <w:t>, à leur mentalité encore entachée par le paganisme ? Selon Maïmonide, bien des préceptes de la Torah, et singulièrement ceux concernant les sacrifices, sont nécessaires car l’être humain ne peut, brusquement, passer d’un état à un autre. Ainsi, lorsque Moïse fut envoyé auprès des enfants d’Israël, ceux-ci vivaient en un temps où il était courant et légitime d’offrir des sacrifices. La sagesse divine ne jugea pas convenable d’exiger des hommes qu’ils y renoncent complètement, le demander eût semblé, dit Maïmonide, aussi impensable que si l’on exigeait aujourd’hui une religion de pure méditation, sans culte, sans prière, sans aucune pratique. Dieu laissa donc subsister le culte sacrificiel, mais en le limitant de manière drastique : il ne pouvait être célébré que dans le Temple et en l’honneur exclusif de Son Nom. « Cette prévoyance divine eût pour résultat d’effacer le souvenir du culte idolâtre et de consolider le grand et vrai principe de notre croyance, à savoir l’exis­tence de l’unité de Dieu, sans que les esprits soient rebutés et effarouchés par l’abolition des cérémonies qui leur étaient familières et hors desquelles on n’en connaissait point » </w:t>
      </w:r>
      <w:r w:rsidRPr="006D0E51">
        <w:rPr>
          <w:rFonts w:ascii="Times New Roman" w:hAnsi="Times New Roman" w:cs="Times New Roman"/>
          <w:b/>
          <w:bCs/>
          <w:lang w:val="fr-FR"/>
        </w:rPr>
        <w:t>22</w:t>
      </w:r>
      <w:r w:rsidRPr="006D0E51">
        <w:rPr>
          <w:rFonts w:ascii="Times New Roman" w:hAnsi="Times New Roman" w:cs="Times New Roman"/>
          <w:lang w:val="fr-FR"/>
        </w:rPr>
        <w:t>. La finalité des sacrifices doit-elle se penser en termes purement pédagogiques, comme l’expose Maïmonide, en tant qu’elle vise à éloigner progressivement l’humain des idées païennes qui embrument sa conscience ? Ou bien convient-il d’assimiler le sacrifice, comme le préconise René Girard, à une prévention de la violence grâce à la polarisation des « tendances agressives sur des victimes réelles ou idéales, animées ou inanimées mais toujours non susceptibles d’être vengées » </w:t>
      </w:r>
      <w:r w:rsidRPr="006D0E51">
        <w:rPr>
          <w:rFonts w:ascii="Times New Roman" w:hAnsi="Times New Roman" w:cs="Times New Roman"/>
          <w:b/>
          <w:bCs/>
          <w:lang w:val="fr-FR"/>
        </w:rPr>
        <w:t>23</w:t>
      </w:r>
      <w:r w:rsidRPr="006D0E51">
        <w:rPr>
          <w:rFonts w:ascii="Times New Roman" w:hAnsi="Times New Roman" w:cs="Times New Roman"/>
          <w:lang w:val="fr-FR"/>
        </w:rPr>
        <w:t xml:space="preserve">. Grâce donc à une </w:t>
      </w:r>
      <w:r w:rsidRPr="006D0E51">
        <w:rPr>
          <w:rFonts w:ascii="Times New Roman" w:hAnsi="Times New Roman" w:cs="Times New Roman"/>
          <w:i/>
          <w:iCs/>
          <w:lang w:val="fr-FR"/>
        </w:rPr>
        <w:t>catharsis</w:t>
      </w:r>
      <w:r w:rsidRPr="006D0E51">
        <w:rPr>
          <w:rFonts w:ascii="Times New Roman" w:hAnsi="Times New Roman" w:cs="Times New Roman"/>
          <w:lang w:val="fr-FR"/>
        </w:rPr>
        <w:t>. Ou enfin, faut-il aller jusqu’à plaider la cause des sacrifices en tant qu’ils permettraient une élévation du règne animal et végétal de la création, un exhaussement des espèces, ce qui expliquerait, selon certains, qu’ils perdurent à l’ère messianique ? Il semble que ces thèses, défendant qui la modalité pédagogique </w:t>
      </w:r>
      <w:r w:rsidRPr="006D0E51">
        <w:rPr>
          <w:rFonts w:ascii="Times New Roman" w:hAnsi="Times New Roman" w:cs="Times New Roman"/>
          <w:b/>
          <w:bCs/>
          <w:lang w:val="fr-FR"/>
        </w:rPr>
        <w:t>24</w:t>
      </w:r>
      <w:r w:rsidRPr="006D0E51">
        <w:rPr>
          <w:rFonts w:ascii="Times New Roman" w:hAnsi="Times New Roman" w:cs="Times New Roman"/>
          <w:lang w:val="fr-FR"/>
        </w:rPr>
        <w:t xml:space="preserve">, qui la modalité cathartique ou celle de la spiritualisation-métaphorisation négligent, malgré leur pertinence, quelques points essentiels. Et d’abord la condamnation sans appel par les prophètes de ce type de culte ; « Dieu se plaît-il aux holocaustes et aux sacrifices comme dans l’obéissance à Sa parole ? » L’obéissance est plus que le meilleur sacrifice, la docilité plus que la graisse des béliers » affirme Samuel (1 Sam 15, 22). « C’est l’amour que je veux, dit Osée, non les sacrifices, la connaissance de Dieu plus que les holocaustes » (Os 6, 6). Ces injonctions prophétiques – bientôt relayées par celles de la littérature sapientielle, telles que « pratiquer la justice et le droit, aux yeux de Dieu, vaut mieux que les sacrifices » (Pro 21, 3). Ou encore « tu ne souhaites ni sacrifice, ni oblation, tu m’as perforé l’oreille [pour entendre que] tu n’exiges ni holocaustes, ni expiatoires » (Ps 40, 7-8) – ne doivent pas masquer le fait que le peuple d’Israël a remplacé le sacrifice humain, en vogue dans l’antiquité, par le sacrifice animal auquel il a substitué la prière : « Au lieu des taureaux, nous t’offrons l’hommage de nos lèvres » (Os 14, 3). Toutefois la condamnation la plus radicale se trouve à la fin du traité </w:t>
      </w:r>
      <w:proofErr w:type="spellStart"/>
      <w:r w:rsidRPr="006D0E51">
        <w:rPr>
          <w:rFonts w:ascii="Times New Roman" w:hAnsi="Times New Roman" w:cs="Times New Roman"/>
          <w:i/>
          <w:iCs/>
          <w:lang w:val="fr-FR"/>
        </w:rPr>
        <w:t>Ménah’ot</w:t>
      </w:r>
      <w:proofErr w:type="spellEnd"/>
      <w:r w:rsidRPr="006D0E51">
        <w:rPr>
          <w:rFonts w:ascii="Times New Roman" w:hAnsi="Times New Roman" w:cs="Times New Roman"/>
          <w:lang w:val="fr-FR"/>
        </w:rPr>
        <w:t xml:space="preserve"> consacré aux offrandes végétales en ces termes : « Afin que tu n’ailles pas penser que [Dieu] a besoin de sacrifices comme nourriture, il est écrit : “si j’avais faim, je ne te le dirais pas”. […] “Est-ce que je mange la chair des taureaux […]” ? (Ps 50, 12) ; Ce qui signifie : Je ne vous ai pas demandé de faire des sacrifices afin que vous puissiez dire : j’obéis à Sa volonté et, en échange, Il obéira à la mienne. Vous n’obéissez pas à Ma volonté en faisant des sacrifices, mais à la vôtre, comme il est dit : “vous sacrifierez de votre propre volonté/</w:t>
      </w:r>
      <w:proofErr w:type="spellStart"/>
      <w:r w:rsidRPr="006D0E51">
        <w:rPr>
          <w:rFonts w:ascii="Times New Roman" w:hAnsi="Times New Roman" w:cs="Times New Roman"/>
          <w:i/>
          <w:iCs/>
          <w:lang w:val="fr-FR"/>
        </w:rPr>
        <w:t>lirtsonekhèm</w:t>
      </w:r>
      <w:proofErr w:type="spellEnd"/>
      <w:r w:rsidRPr="006D0E51">
        <w:rPr>
          <w:rFonts w:ascii="Times New Roman" w:hAnsi="Times New Roman" w:cs="Times New Roman"/>
          <w:i/>
          <w:iCs/>
          <w:lang w:val="fr-FR"/>
        </w:rPr>
        <w:t xml:space="preserve"> </w:t>
      </w:r>
      <w:proofErr w:type="spellStart"/>
      <w:r w:rsidRPr="006D0E51">
        <w:rPr>
          <w:rFonts w:ascii="Times New Roman" w:hAnsi="Times New Roman" w:cs="Times New Roman"/>
          <w:i/>
          <w:iCs/>
          <w:lang w:val="fr-FR"/>
        </w:rPr>
        <w:t>tizbah’ou</w:t>
      </w:r>
      <w:proofErr w:type="spellEnd"/>
      <w:r w:rsidRPr="006D0E51">
        <w:rPr>
          <w:rFonts w:ascii="Times New Roman" w:hAnsi="Times New Roman" w:cs="Times New Roman"/>
          <w:lang w:val="fr-FR"/>
        </w:rPr>
        <w:t>” » </w:t>
      </w:r>
      <w:r w:rsidRPr="006D0E51">
        <w:rPr>
          <w:rFonts w:ascii="Times New Roman" w:hAnsi="Times New Roman" w:cs="Times New Roman"/>
          <w:b/>
          <w:bCs/>
          <w:lang w:val="fr-FR"/>
        </w:rPr>
        <w:t>25</w:t>
      </w:r>
      <w:r w:rsidRPr="006D0E51">
        <w:rPr>
          <w:rFonts w:ascii="Times New Roman" w:hAnsi="Times New Roman" w:cs="Times New Roman"/>
          <w:lang w:val="fr-FR"/>
        </w:rPr>
        <w:t>.</w:t>
      </w:r>
    </w:p>
    <w:p w14:paraId="5870EC9D" w14:textId="77777777" w:rsidR="006D0DAB" w:rsidRPr="00943D15" w:rsidRDefault="006D0DAB" w:rsidP="00390407">
      <w:pPr>
        <w:jc w:val="both"/>
        <w:rPr>
          <w:rFonts w:ascii="Times New Roman" w:hAnsi="Times New Roman" w:cs="Times New Roman"/>
          <w:lang w:val="fr-FR"/>
        </w:rPr>
      </w:pPr>
    </w:p>
    <w:p w14:paraId="7F321CA5" w14:textId="77777777" w:rsidR="006D0DAB" w:rsidRPr="00943D15" w:rsidRDefault="006D0DAB" w:rsidP="00390407">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sz w:val="20"/>
          <w:szCs w:val="20"/>
          <w:lang w:val="fr-FR"/>
        </w:rPr>
      </w:pPr>
      <w:r w:rsidRPr="00943D15">
        <w:rPr>
          <w:rFonts w:ascii="Times New Roman" w:hAnsi="Times New Roman" w:cs="Times New Roman"/>
          <w:b/>
          <w:bCs/>
          <w:kern w:val="1"/>
          <w:sz w:val="20"/>
          <w:szCs w:val="20"/>
          <w:lang w:val="fr-FR"/>
        </w:rPr>
        <w:tab/>
      </w:r>
      <w:r w:rsidR="00D374EB" w:rsidRPr="00943D15">
        <w:rPr>
          <w:rFonts w:ascii="Times New Roman" w:hAnsi="Times New Roman" w:cs="Times New Roman"/>
          <w:b/>
          <w:bCs/>
          <w:kern w:val="1"/>
          <w:sz w:val="20"/>
          <w:szCs w:val="20"/>
          <w:lang w:val="fr-FR"/>
        </w:rPr>
        <w:t xml:space="preserve">          </w:t>
      </w:r>
      <w:r w:rsidRPr="00943D15">
        <w:rPr>
          <w:rFonts w:ascii="Times New Roman" w:hAnsi="Times New Roman" w:cs="Times New Roman"/>
          <w:b/>
          <w:bCs/>
          <w:sz w:val="20"/>
          <w:szCs w:val="20"/>
          <w:lang w:val="fr-FR"/>
        </w:rPr>
        <w:t>20</w:t>
      </w:r>
      <w:r w:rsidRPr="00943D15">
        <w:rPr>
          <w:rFonts w:ascii="Times New Roman" w:hAnsi="Times New Roman" w:cs="Times New Roman"/>
          <w:sz w:val="20"/>
          <w:szCs w:val="20"/>
          <w:lang w:val="fr-FR"/>
        </w:rPr>
        <w:t xml:space="preserve"> . « Rendre </w:t>
      </w:r>
      <w:proofErr w:type="spellStart"/>
      <w:r w:rsidRPr="00943D15">
        <w:rPr>
          <w:rFonts w:ascii="Times New Roman" w:hAnsi="Times New Roman" w:cs="Times New Roman"/>
          <w:i/>
          <w:iCs/>
          <w:sz w:val="20"/>
          <w:szCs w:val="20"/>
          <w:lang w:val="fr-FR"/>
        </w:rPr>
        <w:t>sacer</w:t>
      </w:r>
      <w:proofErr w:type="spellEnd"/>
      <w:r w:rsidRPr="00943D15">
        <w:rPr>
          <w:rFonts w:ascii="Times New Roman" w:hAnsi="Times New Roman" w:cs="Times New Roman"/>
          <w:sz w:val="20"/>
          <w:szCs w:val="20"/>
          <w:lang w:val="fr-FR"/>
        </w:rPr>
        <w:t xml:space="preserve"> consiste en une espèce de retranchement, de mise hors du domaine humain par une </w:t>
      </w:r>
      <w:proofErr w:type="spellStart"/>
      <w:r w:rsidRPr="00943D15">
        <w:rPr>
          <w:rFonts w:ascii="Times New Roman" w:hAnsi="Times New Roman" w:cs="Times New Roman"/>
          <w:sz w:val="20"/>
          <w:szCs w:val="20"/>
          <w:lang w:val="fr-FR"/>
        </w:rPr>
        <w:t>af</w:t>
      </w:r>
      <w:proofErr w:type="spellEnd"/>
      <w:r w:rsidRPr="00943D15">
        <w:rPr>
          <w:rFonts w:ascii="Times New Roman" w:hAnsi="Times New Roman" w:cs="Times New Roman"/>
          <w:sz w:val="20"/>
          <w:szCs w:val="20"/>
          <w:lang w:val="fr-FR"/>
        </w:rPr>
        <w:t xml:space="preserve"> (...)</w:t>
      </w:r>
    </w:p>
    <w:p w14:paraId="4081EF6F" w14:textId="77777777" w:rsidR="006D0DAB" w:rsidRPr="00943D15" w:rsidRDefault="006D0DAB" w:rsidP="00390407">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sz w:val="20"/>
          <w:szCs w:val="20"/>
          <w:lang w:val="fr-FR"/>
        </w:rPr>
      </w:pPr>
      <w:r w:rsidRPr="00943D15">
        <w:rPr>
          <w:rFonts w:ascii="Times New Roman" w:hAnsi="Times New Roman" w:cs="Times New Roman"/>
          <w:b/>
          <w:bCs/>
          <w:kern w:val="1"/>
          <w:sz w:val="20"/>
          <w:szCs w:val="20"/>
          <w:lang w:val="fr-FR"/>
        </w:rPr>
        <w:tab/>
      </w:r>
      <w:r w:rsidRPr="00943D15">
        <w:rPr>
          <w:rFonts w:ascii="Times New Roman" w:hAnsi="Times New Roman" w:cs="Times New Roman"/>
          <w:b/>
          <w:bCs/>
          <w:kern w:val="1"/>
          <w:sz w:val="20"/>
          <w:szCs w:val="20"/>
          <w:lang w:val="fr-FR"/>
        </w:rPr>
        <w:tab/>
      </w:r>
      <w:r w:rsidRPr="00943D15">
        <w:rPr>
          <w:rFonts w:ascii="Times New Roman" w:hAnsi="Times New Roman" w:cs="Times New Roman"/>
          <w:b/>
          <w:bCs/>
          <w:sz w:val="20"/>
          <w:szCs w:val="20"/>
          <w:lang w:val="fr-FR"/>
        </w:rPr>
        <w:t>21</w:t>
      </w:r>
      <w:r w:rsidRPr="00943D15">
        <w:rPr>
          <w:rFonts w:ascii="Times New Roman" w:hAnsi="Times New Roman" w:cs="Times New Roman"/>
          <w:sz w:val="20"/>
          <w:szCs w:val="20"/>
          <w:lang w:val="fr-FR"/>
        </w:rPr>
        <w:t xml:space="preserve"> . Ex 25, 8.</w:t>
      </w:r>
    </w:p>
    <w:p w14:paraId="53CB5B27" w14:textId="77777777" w:rsidR="006D0DAB" w:rsidRPr="00943D15" w:rsidRDefault="006D0DAB" w:rsidP="00390407">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sz w:val="20"/>
          <w:szCs w:val="20"/>
          <w:lang w:val="fr-FR"/>
        </w:rPr>
      </w:pPr>
      <w:r w:rsidRPr="00943D15">
        <w:rPr>
          <w:rFonts w:ascii="Times New Roman" w:hAnsi="Times New Roman" w:cs="Times New Roman"/>
          <w:b/>
          <w:bCs/>
          <w:kern w:val="1"/>
          <w:sz w:val="20"/>
          <w:szCs w:val="20"/>
          <w:lang w:val="fr-FR"/>
        </w:rPr>
        <w:tab/>
      </w:r>
      <w:r w:rsidRPr="00943D15">
        <w:rPr>
          <w:rFonts w:ascii="Times New Roman" w:hAnsi="Times New Roman" w:cs="Times New Roman"/>
          <w:b/>
          <w:bCs/>
          <w:kern w:val="1"/>
          <w:sz w:val="20"/>
          <w:szCs w:val="20"/>
          <w:lang w:val="fr-FR"/>
        </w:rPr>
        <w:tab/>
      </w:r>
      <w:r w:rsidRPr="00943D15">
        <w:rPr>
          <w:rFonts w:ascii="Times New Roman" w:hAnsi="Times New Roman" w:cs="Times New Roman"/>
          <w:b/>
          <w:bCs/>
          <w:sz w:val="20"/>
          <w:szCs w:val="20"/>
          <w:lang w:val="fr-FR"/>
        </w:rPr>
        <w:t>22</w:t>
      </w:r>
      <w:r w:rsidRPr="00943D15">
        <w:rPr>
          <w:rFonts w:ascii="Times New Roman" w:hAnsi="Times New Roman" w:cs="Times New Roman"/>
          <w:sz w:val="20"/>
          <w:szCs w:val="20"/>
          <w:lang w:val="fr-FR"/>
        </w:rPr>
        <w:t xml:space="preserve"> . </w:t>
      </w:r>
      <w:r w:rsidRPr="00943D15">
        <w:rPr>
          <w:rFonts w:ascii="Times New Roman" w:hAnsi="Times New Roman" w:cs="Times New Roman"/>
          <w:i/>
          <w:iCs/>
          <w:sz w:val="20"/>
          <w:szCs w:val="20"/>
          <w:lang w:val="fr-FR"/>
        </w:rPr>
        <w:t>Le Guide des Égarés</w:t>
      </w:r>
      <w:r w:rsidRPr="00943D15">
        <w:rPr>
          <w:rFonts w:ascii="Times New Roman" w:hAnsi="Times New Roman" w:cs="Times New Roman"/>
          <w:sz w:val="20"/>
          <w:szCs w:val="20"/>
          <w:lang w:val="fr-FR"/>
        </w:rPr>
        <w:t xml:space="preserve"> III, 32.</w:t>
      </w:r>
    </w:p>
    <w:p w14:paraId="3B74BB3D" w14:textId="77777777" w:rsidR="006D0DAB" w:rsidRPr="00943D15" w:rsidRDefault="006D0DAB" w:rsidP="00390407">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sz w:val="20"/>
          <w:szCs w:val="20"/>
          <w:lang w:val="fr-FR"/>
        </w:rPr>
      </w:pPr>
      <w:r w:rsidRPr="00943D15">
        <w:rPr>
          <w:rFonts w:ascii="Times New Roman" w:hAnsi="Times New Roman" w:cs="Times New Roman"/>
          <w:b/>
          <w:bCs/>
          <w:kern w:val="1"/>
          <w:sz w:val="20"/>
          <w:szCs w:val="20"/>
          <w:lang w:val="fr-FR"/>
        </w:rPr>
        <w:tab/>
      </w:r>
      <w:r w:rsidRPr="00943D15">
        <w:rPr>
          <w:rFonts w:ascii="Times New Roman" w:hAnsi="Times New Roman" w:cs="Times New Roman"/>
          <w:b/>
          <w:bCs/>
          <w:kern w:val="1"/>
          <w:sz w:val="20"/>
          <w:szCs w:val="20"/>
          <w:lang w:val="fr-FR"/>
        </w:rPr>
        <w:tab/>
      </w:r>
      <w:r w:rsidRPr="00943D15">
        <w:rPr>
          <w:rFonts w:ascii="Times New Roman" w:hAnsi="Times New Roman" w:cs="Times New Roman"/>
          <w:b/>
          <w:bCs/>
          <w:sz w:val="20"/>
          <w:szCs w:val="20"/>
          <w:lang w:val="fr-FR"/>
        </w:rPr>
        <w:t>23</w:t>
      </w:r>
      <w:r w:rsidRPr="00943D15">
        <w:rPr>
          <w:rFonts w:ascii="Times New Roman" w:hAnsi="Times New Roman" w:cs="Times New Roman"/>
          <w:sz w:val="20"/>
          <w:szCs w:val="20"/>
          <w:lang w:val="fr-FR"/>
        </w:rPr>
        <w:t xml:space="preserve"> </w:t>
      </w:r>
      <w:r w:rsidRPr="00943D15">
        <w:rPr>
          <w:rFonts w:ascii="Times New Roman" w:hAnsi="Times New Roman" w:cs="Times New Roman"/>
          <w:i/>
          <w:iCs/>
          <w:sz w:val="20"/>
          <w:szCs w:val="20"/>
          <w:lang w:val="fr-FR"/>
        </w:rPr>
        <w:t>. La Violence et le Sacré</w:t>
      </w:r>
      <w:r w:rsidRPr="00943D15">
        <w:rPr>
          <w:rFonts w:ascii="Times New Roman" w:hAnsi="Times New Roman" w:cs="Times New Roman"/>
          <w:sz w:val="20"/>
          <w:szCs w:val="20"/>
          <w:lang w:val="fr-FR"/>
        </w:rPr>
        <w:t>, Paris, Grasset, 1980, p. 32.</w:t>
      </w:r>
    </w:p>
    <w:p w14:paraId="083FE55C" w14:textId="77777777" w:rsidR="006D0DAB" w:rsidRPr="00943D15" w:rsidRDefault="006D0DAB" w:rsidP="00390407">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sz w:val="20"/>
          <w:szCs w:val="20"/>
          <w:lang w:val="fr-FR"/>
        </w:rPr>
      </w:pPr>
      <w:r w:rsidRPr="00943D15">
        <w:rPr>
          <w:rFonts w:ascii="Times New Roman" w:hAnsi="Times New Roman" w:cs="Times New Roman"/>
          <w:b/>
          <w:bCs/>
          <w:kern w:val="1"/>
          <w:sz w:val="20"/>
          <w:szCs w:val="20"/>
          <w:lang w:val="fr-FR"/>
        </w:rPr>
        <w:tab/>
      </w:r>
      <w:r w:rsidRPr="00943D15">
        <w:rPr>
          <w:rFonts w:ascii="Times New Roman" w:hAnsi="Times New Roman" w:cs="Times New Roman"/>
          <w:b/>
          <w:bCs/>
          <w:kern w:val="1"/>
          <w:sz w:val="20"/>
          <w:szCs w:val="20"/>
          <w:lang w:val="fr-FR"/>
        </w:rPr>
        <w:tab/>
      </w:r>
      <w:r w:rsidRPr="00943D15">
        <w:rPr>
          <w:rFonts w:ascii="Times New Roman" w:hAnsi="Times New Roman" w:cs="Times New Roman"/>
          <w:b/>
          <w:bCs/>
          <w:sz w:val="20"/>
          <w:szCs w:val="20"/>
          <w:lang w:val="fr-FR"/>
        </w:rPr>
        <w:t>24</w:t>
      </w:r>
      <w:r w:rsidRPr="00943D15">
        <w:rPr>
          <w:rFonts w:ascii="Times New Roman" w:hAnsi="Times New Roman" w:cs="Times New Roman"/>
          <w:sz w:val="20"/>
          <w:szCs w:val="20"/>
          <w:lang w:val="fr-FR"/>
        </w:rPr>
        <w:t xml:space="preserve"> . « Il est dit expressément que si nous ne pratiquons pas ce genre de culte, je veux dire celui des (...)</w:t>
      </w:r>
    </w:p>
    <w:p w14:paraId="164EB7DE" w14:textId="77777777" w:rsidR="006D0DAB" w:rsidRPr="00943D15" w:rsidRDefault="006D0DAB" w:rsidP="00390407">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sz w:val="20"/>
          <w:szCs w:val="20"/>
          <w:lang w:val="fr-FR"/>
        </w:rPr>
      </w:pPr>
      <w:r w:rsidRPr="00943D15">
        <w:rPr>
          <w:rFonts w:ascii="Times New Roman" w:hAnsi="Times New Roman" w:cs="Times New Roman"/>
          <w:b/>
          <w:bCs/>
          <w:kern w:val="1"/>
          <w:sz w:val="20"/>
          <w:szCs w:val="20"/>
          <w:lang w:val="fr-FR"/>
        </w:rPr>
        <w:tab/>
      </w:r>
      <w:r w:rsidRPr="00943D15">
        <w:rPr>
          <w:rFonts w:ascii="Times New Roman" w:hAnsi="Times New Roman" w:cs="Times New Roman"/>
          <w:b/>
          <w:bCs/>
          <w:kern w:val="1"/>
          <w:sz w:val="20"/>
          <w:szCs w:val="20"/>
          <w:lang w:val="fr-FR"/>
        </w:rPr>
        <w:tab/>
      </w:r>
      <w:r w:rsidRPr="00943D15">
        <w:rPr>
          <w:rFonts w:ascii="Times New Roman" w:hAnsi="Times New Roman" w:cs="Times New Roman"/>
          <w:b/>
          <w:bCs/>
          <w:sz w:val="20"/>
          <w:szCs w:val="20"/>
          <w:lang w:val="fr-FR"/>
        </w:rPr>
        <w:t>25</w:t>
      </w:r>
      <w:r w:rsidRPr="00943D15">
        <w:rPr>
          <w:rFonts w:ascii="Times New Roman" w:hAnsi="Times New Roman" w:cs="Times New Roman"/>
          <w:sz w:val="20"/>
          <w:szCs w:val="20"/>
          <w:lang w:val="fr-FR"/>
        </w:rPr>
        <w:t xml:space="preserve"> . </w:t>
      </w:r>
      <w:proofErr w:type="spellStart"/>
      <w:r w:rsidRPr="00943D15">
        <w:rPr>
          <w:rFonts w:ascii="Times New Roman" w:hAnsi="Times New Roman" w:cs="Times New Roman"/>
          <w:sz w:val="20"/>
          <w:szCs w:val="20"/>
          <w:lang w:val="fr-FR"/>
        </w:rPr>
        <w:t>Bavli</w:t>
      </w:r>
      <w:proofErr w:type="spellEnd"/>
      <w:r w:rsidRPr="00943D15">
        <w:rPr>
          <w:rFonts w:ascii="Times New Roman" w:hAnsi="Times New Roman" w:cs="Times New Roman"/>
          <w:sz w:val="20"/>
          <w:szCs w:val="20"/>
          <w:lang w:val="fr-FR"/>
        </w:rPr>
        <w:t xml:space="preserve">, </w:t>
      </w:r>
      <w:proofErr w:type="spellStart"/>
      <w:r w:rsidRPr="00943D15">
        <w:rPr>
          <w:rFonts w:ascii="Times New Roman" w:hAnsi="Times New Roman" w:cs="Times New Roman"/>
          <w:sz w:val="20"/>
          <w:szCs w:val="20"/>
          <w:lang w:val="fr-FR"/>
        </w:rPr>
        <w:t>Ménah’ot</w:t>
      </w:r>
      <w:proofErr w:type="spellEnd"/>
      <w:r w:rsidRPr="00943D15">
        <w:rPr>
          <w:rFonts w:ascii="Times New Roman" w:hAnsi="Times New Roman" w:cs="Times New Roman"/>
          <w:sz w:val="20"/>
          <w:szCs w:val="20"/>
          <w:lang w:val="fr-FR"/>
        </w:rPr>
        <w:t xml:space="preserve"> 110 a.</w:t>
      </w:r>
    </w:p>
    <w:p w14:paraId="64F07106" w14:textId="77777777" w:rsidR="006D0DAB" w:rsidRPr="00943D15" w:rsidRDefault="006D0DAB" w:rsidP="006D0DAB">
      <w:pPr>
        <w:rPr>
          <w:rFonts w:ascii="Times New Roman" w:hAnsi="Times New Roman" w:cs="Times New Roman"/>
          <w:lang w:val="fr-FR"/>
        </w:rPr>
      </w:pPr>
    </w:p>
    <w:p w14:paraId="772CE7EA" w14:textId="77777777" w:rsidR="00446CC1" w:rsidRPr="00446CC1" w:rsidRDefault="00446CC1" w:rsidP="00446CC1">
      <w:pPr>
        <w:jc w:val="both"/>
        <w:rPr>
          <w:rFonts w:ascii="Times New Roman" w:hAnsi="Times New Roman" w:cs="Times New Roman"/>
          <w:b/>
          <w:lang w:val="fr-FR"/>
        </w:rPr>
      </w:pPr>
    </w:p>
    <w:sectPr w:rsidR="00446CC1" w:rsidRPr="00446CC1" w:rsidSect="00C12555">
      <w:footerReference w:type="default" r:id="rId17"/>
      <w:pgSz w:w="11900" w:h="16840"/>
      <w:pgMar w:top="851" w:right="420" w:bottom="794"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19CAB" w14:textId="77777777" w:rsidR="006D0E51" w:rsidRDefault="006D0E51" w:rsidP="006D0E51">
      <w:r>
        <w:separator/>
      </w:r>
    </w:p>
  </w:endnote>
  <w:endnote w:type="continuationSeparator" w:id="0">
    <w:p w14:paraId="1D3BD247" w14:textId="77777777" w:rsidR="006D0E51" w:rsidRDefault="006D0E51" w:rsidP="006D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DCB0" w14:textId="77777777" w:rsidR="006D0E51" w:rsidRPr="002B6705" w:rsidRDefault="006D0E51" w:rsidP="006D0E51">
    <w:pPr>
      <w:pStyle w:val="Pieddepage"/>
      <w:jc w:val="center"/>
      <w:rPr>
        <w:rFonts w:ascii="Times New Roman" w:hAnsi="Times New Roman" w:cs="Times New Roman"/>
        <w:b/>
      </w:rPr>
    </w:pPr>
    <w:proofErr w:type="spellStart"/>
    <w:r w:rsidRPr="002B6705">
      <w:rPr>
        <w:rFonts w:ascii="Times New Roman" w:hAnsi="Times New Roman" w:cs="Times New Roman"/>
        <w:b/>
      </w:rPr>
      <w:t>Myriam</w:t>
    </w:r>
    <w:proofErr w:type="spellEnd"/>
    <w:r w:rsidRPr="002B6705">
      <w:rPr>
        <w:rFonts w:ascii="Times New Roman" w:hAnsi="Times New Roman" w:cs="Times New Roman"/>
        <w:b/>
      </w:rPr>
      <w:t xml:space="preserve"> Ackermann-</w:t>
    </w:r>
    <w:proofErr w:type="spellStart"/>
    <w:r w:rsidRPr="002B6705">
      <w:rPr>
        <w:rFonts w:ascii="Times New Roman" w:hAnsi="Times New Roman" w:cs="Times New Roman"/>
        <w:b/>
      </w:rPr>
      <w:t>Sommer</w:t>
    </w:r>
    <w:proofErr w:type="spellEnd"/>
    <w:r w:rsidRPr="002B6705">
      <w:rPr>
        <w:rFonts w:ascii="Times New Roman" w:hAnsi="Times New Roman" w:cs="Times New Roman"/>
        <w:b/>
      </w:rPr>
      <w:t xml:space="preserve"> pour </w:t>
    </w:r>
    <w:proofErr w:type="spellStart"/>
    <w:r w:rsidRPr="002B6705">
      <w:rPr>
        <w:rFonts w:ascii="Times New Roman" w:hAnsi="Times New Roman" w:cs="Times New Roman"/>
        <w:b/>
      </w:rPr>
      <w:t>Ayeka</w:t>
    </w:r>
    <w:proofErr w:type="spellEnd"/>
    <w:r w:rsidRPr="002B6705">
      <w:rPr>
        <w:rFonts w:ascii="Times New Roman" w:hAnsi="Times New Roman" w:cs="Times New Roman"/>
        <w:b/>
      </w:rPr>
      <w:t xml:space="preserve"> – </w:t>
    </w:r>
    <w:proofErr w:type="spellStart"/>
    <w:r w:rsidRPr="002B6705">
      <w:rPr>
        <w:rFonts w:ascii="Times New Roman" w:hAnsi="Times New Roman" w:cs="Times New Roman"/>
        <w:b/>
      </w:rPr>
      <w:t>Cours</w:t>
    </w:r>
    <w:proofErr w:type="spellEnd"/>
    <w:r w:rsidRPr="002B6705">
      <w:rPr>
        <w:rFonts w:ascii="Times New Roman" w:hAnsi="Times New Roman" w:cs="Times New Roman"/>
        <w:b/>
      </w:rPr>
      <w:t xml:space="preserve"> </w:t>
    </w:r>
    <w:proofErr w:type="spellStart"/>
    <w:r w:rsidRPr="002B6705">
      <w:rPr>
        <w:rFonts w:ascii="Times New Roman" w:hAnsi="Times New Roman" w:cs="Times New Roman"/>
        <w:b/>
      </w:rPr>
      <w:t>réalisé</w:t>
    </w:r>
    <w:proofErr w:type="spellEnd"/>
    <w:r w:rsidRPr="002B6705">
      <w:rPr>
        <w:rFonts w:ascii="Times New Roman" w:hAnsi="Times New Roman" w:cs="Times New Roman"/>
        <w:b/>
      </w:rPr>
      <w:t xml:space="preserve"> par </w:t>
    </w:r>
    <w:proofErr w:type="spellStart"/>
    <w:r w:rsidRPr="002B6705">
      <w:rPr>
        <w:rFonts w:ascii="Times New Roman" w:hAnsi="Times New Roman" w:cs="Times New Roman"/>
        <w:b/>
      </w:rPr>
      <w:t>Émile</w:t>
    </w:r>
    <w:proofErr w:type="spellEnd"/>
    <w:r w:rsidRPr="002B6705">
      <w:rPr>
        <w:rFonts w:ascii="Times New Roman" w:hAnsi="Times New Roman" w:cs="Times New Roman"/>
        <w:b/>
      </w:rPr>
      <w:t xml:space="preserve"> et </w:t>
    </w:r>
    <w:proofErr w:type="spellStart"/>
    <w:r w:rsidRPr="002B6705">
      <w:rPr>
        <w:rFonts w:ascii="Times New Roman" w:hAnsi="Times New Roman" w:cs="Times New Roman"/>
        <w:b/>
      </w:rPr>
      <w:t>Myriam</w:t>
    </w:r>
    <w:proofErr w:type="spellEnd"/>
    <w:r w:rsidRPr="002B6705">
      <w:rPr>
        <w:rFonts w:ascii="Times New Roman" w:hAnsi="Times New Roman" w:cs="Times New Roman"/>
        <w:b/>
      </w:rPr>
      <w:t xml:space="preserve"> Ackermann</w:t>
    </w:r>
  </w:p>
  <w:p w14:paraId="578D1165" w14:textId="77777777" w:rsidR="006D0E51" w:rsidRDefault="006D0E51" w:rsidP="006D0E51">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5AD72" w14:textId="77777777" w:rsidR="006D0E51" w:rsidRDefault="006D0E51" w:rsidP="006D0E51">
      <w:r>
        <w:separator/>
      </w:r>
    </w:p>
  </w:footnote>
  <w:footnote w:type="continuationSeparator" w:id="0">
    <w:p w14:paraId="6E2B5769" w14:textId="77777777" w:rsidR="006D0E51" w:rsidRDefault="006D0E51" w:rsidP="006D0E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1973AA"/>
    <w:multiLevelType w:val="hybridMultilevel"/>
    <w:tmpl w:val="E9E48792"/>
    <w:lvl w:ilvl="0" w:tplc="153AB658">
      <w:start w:val="5"/>
      <w:numFmt w:val="bullet"/>
      <w:lvlText w:val="-"/>
      <w:lvlJc w:val="left"/>
      <w:pPr>
        <w:ind w:left="420" w:hanging="360"/>
      </w:pPr>
      <w:rPr>
        <w:rFonts w:ascii="Times New Roman" w:eastAsiaTheme="minorEastAsia" w:hAnsi="Times New Roman"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B0"/>
    <w:rsid w:val="000F0103"/>
    <w:rsid w:val="001C4A54"/>
    <w:rsid w:val="00224D90"/>
    <w:rsid w:val="00390407"/>
    <w:rsid w:val="003C0E80"/>
    <w:rsid w:val="00412C6C"/>
    <w:rsid w:val="00446CC1"/>
    <w:rsid w:val="0048471E"/>
    <w:rsid w:val="004C7D2A"/>
    <w:rsid w:val="004E27D6"/>
    <w:rsid w:val="006C4CE4"/>
    <w:rsid w:val="006D0DAB"/>
    <w:rsid w:val="006D0E51"/>
    <w:rsid w:val="007B1893"/>
    <w:rsid w:val="00837BA2"/>
    <w:rsid w:val="00943D15"/>
    <w:rsid w:val="00C12555"/>
    <w:rsid w:val="00D374EB"/>
    <w:rsid w:val="00D76DB0"/>
    <w:rsid w:val="00D85DA9"/>
    <w:rsid w:val="00ED19CC"/>
    <w:rsid w:val="00F4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E6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D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6DB0"/>
    <w:rPr>
      <w:rFonts w:ascii="Lucida Grande" w:hAnsi="Lucida Grande" w:cs="Lucida Grande"/>
      <w:sz w:val="18"/>
      <w:szCs w:val="18"/>
      <w:lang w:val="en-GB"/>
    </w:rPr>
  </w:style>
  <w:style w:type="paragraph" w:styleId="Paragraphedeliste">
    <w:name w:val="List Paragraph"/>
    <w:basedOn w:val="Normal"/>
    <w:uiPriority w:val="34"/>
    <w:qFormat/>
    <w:rsid w:val="0048471E"/>
    <w:pPr>
      <w:ind w:left="720"/>
      <w:contextualSpacing/>
    </w:pPr>
  </w:style>
  <w:style w:type="paragraph" w:styleId="En-tte">
    <w:name w:val="header"/>
    <w:basedOn w:val="Normal"/>
    <w:link w:val="En-tteCar"/>
    <w:uiPriority w:val="99"/>
    <w:unhideWhenUsed/>
    <w:rsid w:val="006D0E51"/>
    <w:pPr>
      <w:tabs>
        <w:tab w:val="center" w:pos="4703"/>
        <w:tab w:val="right" w:pos="9406"/>
      </w:tabs>
    </w:pPr>
  </w:style>
  <w:style w:type="character" w:customStyle="1" w:styleId="En-tteCar">
    <w:name w:val="En-tête Car"/>
    <w:basedOn w:val="Policepardfaut"/>
    <w:link w:val="En-tte"/>
    <w:uiPriority w:val="99"/>
    <w:rsid w:val="006D0E51"/>
    <w:rPr>
      <w:lang w:val="en-GB"/>
    </w:rPr>
  </w:style>
  <w:style w:type="paragraph" w:styleId="Pieddepage">
    <w:name w:val="footer"/>
    <w:basedOn w:val="Normal"/>
    <w:link w:val="PieddepageCar"/>
    <w:uiPriority w:val="99"/>
    <w:unhideWhenUsed/>
    <w:rsid w:val="006D0E51"/>
    <w:pPr>
      <w:tabs>
        <w:tab w:val="center" w:pos="4703"/>
        <w:tab w:val="right" w:pos="9406"/>
      </w:tabs>
    </w:pPr>
  </w:style>
  <w:style w:type="character" w:customStyle="1" w:styleId="PieddepageCar">
    <w:name w:val="Pied de page Car"/>
    <w:basedOn w:val="Policepardfaut"/>
    <w:link w:val="Pieddepage"/>
    <w:uiPriority w:val="99"/>
    <w:rsid w:val="006D0E51"/>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D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6DB0"/>
    <w:rPr>
      <w:rFonts w:ascii="Lucida Grande" w:hAnsi="Lucida Grande" w:cs="Lucida Grande"/>
      <w:sz w:val="18"/>
      <w:szCs w:val="18"/>
      <w:lang w:val="en-GB"/>
    </w:rPr>
  </w:style>
  <w:style w:type="paragraph" w:styleId="Paragraphedeliste">
    <w:name w:val="List Paragraph"/>
    <w:basedOn w:val="Normal"/>
    <w:uiPriority w:val="34"/>
    <w:qFormat/>
    <w:rsid w:val="0048471E"/>
    <w:pPr>
      <w:ind w:left="720"/>
      <w:contextualSpacing/>
    </w:pPr>
  </w:style>
  <w:style w:type="paragraph" w:styleId="En-tte">
    <w:name w:val="header"/>
    <w:basedOn w:val="Normal"/>
    <w:link w:val="En-tteCar"/>
    <w:uiPriority w:val="99"/>
    <w:unhideWhenUsed/>
    <w:rsid w:val="006D0E51"/>
    <w:pPr>
      <w:tabs>
        <w:tab w:val="center" w:pos="4703"/>
        <w:tab w:val="right" w:pos="9406"/>
      </w:tabs>
    </w:pPr>
  </w:style>
  <w:style w:type="character" w:customStyle="1" w:styleId="En-tteCar">
    <w:name w:val="En-tête Car"/>
    <w:basedOn w:val="Policepardfaut"/>
    <w:link w:val="En-tte"/>
    <w:uiPriority w:val="99"/>
    <w:rsid w:val="006D0E51"/>
    <w:rPr>
      <w:lang w:val="en-GB"/>
    </w:rPr>
  </w:style>
  <w:style w:type="paragraph" w:styleId="Pieddepage">
    <w:name w:val="footer"/>
    <w:basedOn w:val="Normal"/>
    <w:link w:val="PieddepageCar"/>
    <w:uiPriority w:val="99"/>
    <w:unhideWhenUsed/>
    <w:rsid w:val="006D0E51"/>
    <w:pPr>
      <w:tabs>
        <w:tab w:val="center" w:pos="4703"/>
        <w:tab w:val="right" w:pos="9406"/>
      </w:tabs>
    </w:pPr>
  </w:style>
  <w:style w:type="character" w:customStyle="1" w:styleId="PieddepageCar">
    <w:name w:val="Pied de page Car"/>
    <w:basedOn w:val="Policepardfaut"/>
    <w:link w:val="Pieddepage"/>
    <w:uiPriority w:val="99"/>
    <w:rsid w:val="006D0E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s://fr.wikipedia.org/wiki/Midrach" TargetMode="External"/><Relationship Id="rId15" Type="http://schemas.openxmlformats.org/officeDocument/2006/relationships/hyperlink" Target="https://fr.wikipedia.org/wiki/Emmanuel_Levinas" TargetMode="External"/><Relationship Id="rId16" Type="http://schemas.openxmlformats.org/officeDocument/2006/relationships/hyperlink" Target="https://fr.wikipedia.org/wiki/Yeshayahou_Leibowitz"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2842</Words>
  <Characters>13673</Characters>
  <Application>Microsoft Macintosh Word</Application>
  <DocSecurity>0</DocSecurity>
  <Lines>227</Lines>
  <Paragraphs>45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16470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Sommer</dc:creator>
  <cp:keywords/>
  <dc:description/>
  <cp:lastModifiedBy>Myriam Sommer</cp:lastModifiedBy>
  <cp:revision>4</cp:revision>
  <dcterms:created xsi:type="dcterms:W3CDTF">2018-02-01T20:33:00Z</dcterms:created>
  <dcterms:modified xsi:type="dcterms:W3CDTF">2018-08-02T17:38:00Z</dcterms:modified>
  <cp:category/>
</cp:coreProperties>
</file>